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652C" w14:textId="77777777" w:rsidR="00B909AD" w:rsidRDefault="00B909AD">
      <w:pPr>
        <w:suppressAutoHyphens/>
        <w:rPr>
          <w:rFonts w:ascii="Times New Roman" w:hAnsi="Times New Roman"/>
          <w:b/>
          <w:sz w:val="22"/>
        </w:rPr>
      </w:pPr>
      <w:r>
        <w:rPr>
          <w:rFonts w:ascii="Times New Roman" w:hAnsi="Times New Roman"/>
          <w:b/>
          <w:sz w:val="22"/>
        </w:rPr>
        <w:t>02</w:t>
      </w:r>
      <w:r>
        <w:rPr>
          <w:rFonts w:ascii="Times New Roman" w:hAnsi="Times New Roman"/>
          <w:b/>
          <w:sz w:val="22"/>
        </w:rPr>
        <w:tab/>
      </w:r>
      <w:r>
        <w:rPr>
          <w:rFonts w:ascii="Times New Roman" w:hAnsi="Times New Roman"/>
          <w:b/>
          <w:sz w:val="22"/>
        </w:rPr>
        <w:tab/>
        <w:t>DEPARTMENT OF PROFESSIONAL AND FINANCIAL REGULATION</w:t>
      </w:r>
    </w:p>
    <w:p w14:paraId="670C4BCF" w14:textId="77777777" w:rsidR="00B909AD" w:rsidRDefault="00B909AD">
      <w:pPr>
        <w:suppressAutoHyphens/>
        <w:rPr>
          <w:rFonts w:ascii="Times New Roman" w:hAnsi="Times New Roman"/>
          <w:b/>
          <w:sz w:val="22"/>
        </w:rPr>
      </w:pPr>
    </w:p>
    <w:p w14:paraId="5DC523BB" w14:textId="77777777" w:rsidR="00B909AD" w:rsidRDefault="00B909AD">
      <w:pPr>
        <w:suppressAutoHyphens/>
        <w:rPr>
          <w:rFonts w:ascii="Times New Roman" w:hAnsi="Times New Roman"/>
          <w:b/>
          <w:sz w:val="22"/>
        </w:rPr>
      </w:pPr>
      <w:r>
        <w:rPr>
          <w:rFonts w:ascii="Times New Roman" w:hAnsi="Times New Roman"/>
          <w:b/>
          <w:sz w:val="22"/>
        </w:rPr>
        <w:t>031</w:t>
      </w:r>
      <w:r>
        <w:rPr>
          <w:rFonts w:ascii="Times New Roman" w:hAnsi="Times New Roman"/>
          <w:b/>
          <w:sz w:val="22"/>
        </w:rPr>
        <w:tab/>
      </w:r>
      <w:r>
        <w:rPr>
          <w:rFonts w:ascii="Times New Roman" w:hAnsi="Times New Roman"/>
          <w:b/>
          <w:sz w:val="22"/>
        </w:rPr>
        <w:tab/>
        <w:t>BUREAU OF INSURANCE</w:t>
      </w:r>
    </w:p>
    <w:p w14:paraId="6EF8AD79" w14:textId="77777777" w:rsidR="00B909AD" w:rsidRDefault="00B909AD">
      <w:pPr>
        <w:suppressAutoHyphens/>
        <w:rPr>
          <w:rFonts w:ascii="Times New Roman" w:hAnsi="Times New Roman"/>
          <w:b/>
          <w:sz w:val="22"/>
        </w:rPr>
      </w:pPr>
    </w:p>
    <w:p w14:paraId="5523F46A" w14:textId="77777777" w:rsidR="00B909AD" w:rsidRDefault="00B909AD">
      <w:pPr>
        <w:suppressAutoHyphens/>
        <w:rPr>
          <w:rFonts w:ascii="Times New Roman" w:hAnsi="Times New Roman"/>
          <w:b/>
          <w:sz w:val="22"/>
        </w:rPr>
      </w:pPr>
      <w:r>
        <w:rPr>
          <w:rFonts w:ascii="Times New Roman" w:hAnsi="Times New Roman"/>
          <w:b/>
          <w:sz w:val="22"/>
        </w:rPr>
        <w:t>Chapter 915:</w:t>
      </w:r>
      <w:r>
        <w:rPr>
          <w:rFonts w:ascii="Times New Roman" w:hAnsi="Times New Roman"/>
          <w:b/>
          <w:sz w:val="22"/>
        </w:rPr>
        <w:tab/>
        <w:t>ANNUITY DISCLOSURE</w:t>
      </w:r>
    </w:p>
    <w:p w14:paraId="5F647147" w14:textId="77777777" w:rsidR="00B909AD" w:rsidRDefault="00B909AD">
      <w:pPr>
        <w:pBdr>
          <w:bottom w:val="single" w:sz="4" w:space="1" w:color="auto"/>
        </w:pBdr>
        <w:suppressAutoHyphens/>
        <w:jc w:val="both"/>
        <w:rPr>
          <w:rFonts w:ascii="Times New Roman" w:hAnsi="Times New Roman"/>
          <w:b/>
          <w:spacing w:val="-3"/>
          <w:sz w:val="22"/>
        </w:rPr>
      </w:pPr>
    </w:p>
    <w:p w14:paraId="2B5AAAC7" w14:textId="77777777" w:rsidR="00B909AD" w:rsidRDefault="00B909AD">
      <w:pPr>
        <w:suppressAutoHyphens/>
        <w:jc w:val="both"/>
        <w:rPr>
          <w:rFonts w:ascii="Times New Roman" w:hAnsi="Times New Roman"/>
          <w:b/>
          <w:spacing w:val="-3"/>
          <w:sz w:val="22"/>
        </w:rPr>
      </w:pPr>
    </w:p>
    <w:p w14:paraId="5056630B" w14:textId="77777777" w:rsidR="00B909AD" w:rsidRDefault="00B909AD">
      <w:pPr>
        <w:suppressAutoHyphens/>
        <w:jc w:val="both"/>
        <w:rPr>
          <w:rFonts w:ascii="Times New Roman" w:hAnsi="Times New Roman"/>
          <w:b/>
          <w:spacing w:val="-3"/>
          <w:sz w:val="22"/>
        </w:rPr>
      </w:pPr>
    </w:p>
    <w:p w14:paraId="1D22732B" w14:textId="77777777" w:rsidR="00B909AD" w:rsidRDefault="00B909AD">
      <w:pPr>
        <w:suppressAutoHyphens/>
        <w:jc w:val="both"/>
        <w:rPr>
          <w:rFonts w:ascii="Times New Roman" w:hAnsi="Times New Roman"/>
          <w:spacing w:val="-3"/>
          <w:sz w:val="22"/>
        </w:rPr>
      </w:pPr>
      <w:r>
        <w:rPr>
          <w:rFonts w:ascii="Times New Roman" w:hAnsi="Times New Roman"/>
          <w:b/>
          <w:spacing w:val="-3"/>
          <w:sz w:val="22"/>
        </w:rPr>
        <w:t>Table of Contents</w:t>
      </w:r>
    </w:p>
    <w:p w14:paraId="4DA8E7C0" w14:textId="77777777" w:rsidR="00B909AD" w:rsidRDefault="00B909AD">
      <w:pPr>
        <w:suppressAutoHyphens/>
        <w:jc w:val="both"/>
        <w:rPr>
          <w:rFonts w:ascii="Times New Roman" w:hAnsi="Times New Roman"/>
          <w:spacing w:val="-3"/>
          <w:sz w:val="22"/>
        </w:rPr>
      </w:pPr>
    </w:p>
    <w:p w14:paraId="63CF9441"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Section 1.</w:t>
      </w:r>
      <w:r>
        <w:rPr>
          <w:rFonts w:ascii="Times New Roman" w:hAnsi="Times New Roman"/>
          <w:spacing w:val="-3"/>
          <w:sz w:val="22"/>
        </w:rPr>
        <w:tab/>
        <w:t>Purpose</w:t>
      </w:r>
    </w:p>
    <w:p w14:paraId="2D7763D9"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Section 2.</w:t>
      </w:r>
      <w:r>
        <w:rPr>
          <w:rFonts w:ascii="Times New Roman" w:hAnsi="Times New Roman"/>
          <w:spacing w:val="-3"/>
          <w:sz w:val="22"/>
        </w:rPr>
        <w:tab/>
        <w:t>Authority</w:t>
      </w:r>
    </w:p>
    <w:p w14:paraId="583E3454"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Section 3.</w:t>
      </w:r>
      <w:r>
        <w:rPr>
          <w:rFonts w:ascii="Times New Roman" w:hAnsi="Times New Roman"/>
          <w:spacing w:val="-3"/>
          <w:sz w:val="22"/>
        </w:rPr>
        <w:tab/>
        <w:t>Applicability and Scope</w:t>
      </w:r>
    </w:p>
    <w:p w14:paraId="656A52B4"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Section 4.</w:t>
      </w:r>
      <w:r>
        <w:rPr>
          <w:rFonts w:ascii="Times New Roman" w:hAnsi="Times New Roman"/>
          <w:spacing w:val="-3"/>
          <w:sz w:val="22"/>
        </w:rPr>
        <w:tab/>
        <w:t>Definitions</w:t>
      </w:r>
    </w:p>
    <w:p w14:paraId="3AF3BB94"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Section 5.</w:t>
      </w:r>
      <w:r>
        <w:rPr>
          <w:rFonts w:ascii="Times New Roman" w:hAnsi="Times New Roman"/>
          <w:spacing w:val="-3"/>
          <w:sz w:val="22"/>
        </w:rPr>
        <w:tab/>
        <w:t>Standards for the Disclosure Document</w:t>
      </w:r>
      <w:r>
        <w:rPr>
          <w:rFonts w:ascii="Times New Roman" w:hAnsi="Times New Roman"/>
          <w:b/>
          <w:spacing w:val="-3"/>
          <w:sz w:val="22"/>
        </w:rPr>
        <w:t xml:space="preserve"> </w:t>
      </w:r>
      <w:r>
        <w:rPr>
          <w:rFonts w:ascii="Times New Roman" w:hAnsi="Times New Roman"/>
          <w:spacing w:val="-3"/>
          <w:sz w:val="22"/>
        </w:rPr>
        <w:t>and Buyer’s Guide</w:t>
      </w:r>
    </w:p>
    <w:p w14:paraId="336FDDBB" w14:textId="77777777" w:rsidR="00520762" w:rsidRDefault="00520762">
      <w:pPr>
        <w:suppressAutoHyphens/>
        <w:jc w:val="both"/>
        <w:rPr>
          <w:rFonts w:ascii="Times New Roman" w:hAnsi="Times New Roman"/>
          <w:spacing w:val="-3"/>
          <w:sz w:val="22"/>
        </w:rPr>
      </w:pPr>
      <w:r>
        <w:rPr>
          <w:rFonts w:ascii="Times New Roman" w:hAnsi="Times New Roman"/>
          <w:spacing w:val="-3"/>
          <w:sz w:val="22"/>
        </w:rPr>
        <w:t>Section 6.</w:t>
      </w:r>
      <w:r>
        <w:rPr>
          <w:rFonts w:ascii="Times New Roman" w:hAnsi="Times New Roman"/>
          <w:spacing w:val="-3"/>
          <w:sz w:val="22"/>
        </w:rPr>
        <w:tab/>
        <w:t>Standards for Annuity Illustrations</w:t>
      </w:r>
    </w:p>
    <w:p w14:paraId="659A14EA"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 xml:space="preserve">Section </w:t>
      </w:r>
      <w:r w:rsidR="00520762">
        <w:rPr>
          <w:rFonts w:ascii="Times New Roman" w:hAnsi="Times New Roman"/>
          <w:spacing w:val="-3"/>
          <w:sz w:val="22"/>
        </w:rPr>
        <w:t>7</w:t>
      </w:r>
      <w:r>
        <w:rPr>
          <w:rFonts w:ascii="Times New Roman" w:hAnsi="Times New Roman"/>
          <w:spacing w:val="-3"/>
          <w:sz w:val="22"/>
        </w:rPr>
        <w:t>.</w:t>
      </w:r>
      <w:r>
        <w:rPr>
          <w:rFonts w:ascii="Times New Roman" w:hAnsi="Times New Roman"/>
          <w:spacing w:val="-3"/>
          <w:sz w:val="22"/>
        </w:rPr>
        <w:tab/>
        <w:t>Report to Contract Owners</w:t>
      </w:r>
    </w:p>
    <w:p w14:paraId="632147DF"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 xml:space="preserve">Section </w:t>
      </w:r>
      <w:r w:rsidR="00520762">
        <w:rPr>
          <w:rFonts w:ascii="Times New Roman" w:hAnsi="Times New Roman"/>
          <w:spacing w:val="-3"/>
          <w:sz w:val="22"/>
        </w:rPr>
        <w:t>8</w:t>
      </w:r>
      <w:r>
        <w:rPr>
          <w:rFonts w:ascii="Times New Roman" w:hAnsi="Times New Roman"/>
          <w:spacing w:val="-3"/>
          <w:sz w:val="22"/>
        </w:rPr>
        <w:t>.</w:t>
      </w:r>
      <w:r>
        <w:rPr>
          <w:rFonts w:ascii="Times New Roman" w:hAnsi="Times New Roman"/>
          <w:spacing w:val="-3"/>
          <w:sz w:val="22"/>
        </w:rPr>
        <w:tab/>
        <w:t>Penalties</w:t>
      </w:r>
    </w:p>
    <w:p w14:paraId="0ECF2150"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 xml:space="preserve">Section </w:t>
      </w:r>
      <w:r w:rsidR="00520762">
        <w:rPr>
          <w:rFonts w:ascii="Times New Roman" w:hAnsi="Times New Roman"/>
          <w:spacing w:val="-3"/>
          <w:sz w:val="22"/>
        </w:rPr>
        <w:t xml:space="preserve">9 </w:t>
      </w:r>
      <w:r>
        <w:rPr>
          <w:rFonts w:ascii="Times New Roman" w:hAnsi="Times New Roman"/>
          <w:spacing w:val="-3"/>
          <w:sz w:val="22"/>
        </w:rPr>
        <w:tab/>
        <w:t>Separability</w:t>
      </w:r>
    </w:p>
    <w:p w14:paraId="3B3DB1BC"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 xml:space="preserve">Section </w:t>
      </w:r>
      <w:r w:rsidR="00520762">
        <w:rPr>
          <w:rFonts w:ascii="Times New Roman" w:hAnsi="Times New Roman"/>
          <w:spacing w:val="-3"/>
          <w:sz w:val="22"/>
        </w:rPr>
        <w:t>10</w:t>
      </w:r>
      <w:r>
        <w:rPr>
          <w:rFonts w:ascii="Times New Roman" w:hAnsi="Times New Roman"/>
          <w:spacing w:val="-3"/>
          <w:sz w:val="22"/>
        </w:rPr>
        <w:t>.</w:t>
      </w:r>
      <w:r>
        <w:rPr>
          <w:rFonts w:ascii="Times New Roman" w:hAnsi="Times New Roman"/>
          <w:spacing w:val="-3"/>
          <w:sz w:val="22"/>
        </w:rPr>
        <w:tab/>
        <w:t>Recordkeeping</w:t>
      </w:r>
    </w:p>
    <w:p w14:paraId="48D85190"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Section 1</w:t>
      </w:r>
      <w:r w:rsidR="00520762">
        <w:rPr>
          <w:rFonts w:ascii="Times New Roman" w:hAnsi="Times New Roman"/>
          <w:spacing w:val="-3"/>
          <w:sz w:val="22"/>
        </w:rPr>
        <w:t>1</w:t>
      </w:r>
      <w:r>
        <w:rPr>
          <w:rFonts w:ascii="Times New Roman" w:hAnsi="Times New Roman"/>
          <w:spacing w:val="-3"/>
          <w:sz w:val="22"/>
        </w:rPr>
        <w:t>.</w:t>
      </w:r>
      <w:r>
        <w:rPr>
          <w:rFonts w:ascii="Times New Roman" w:hAnsi="Times New Roman"/>
          <w:spacing w:val="-3"/>
          <w:sz w:val="22"/>
        </w:rPr>
        <w:tab/>
        <w:t>Effective Date</w:t>
      </w:r>
    </w:p>
    <w:p w14:paraId="2DBDDA1B" w14:textId="77777777" w:rsidR="00B909AD" w:rsidRDefault="00B909AD">
      <w:pPr>
        <w:suppressAutoHyphens/>
        <w:jc w:val="both"/>
        <w:rPr>
          <w:rFonts w:ascii="Times New Roman" w:hAnsi="Times New Roman"/>
          <w:spacing w:val="-3"/>
          <w:sz w:val="22"/>
        </w:rPr>
      </w:pPr>
    </w:p>
    <w:p w14:paraId="6764FAA6" w14:textId="77777777" w:rsidR="00B909AD" w:rsidRDefault="00B909AD">
      <w:pPr>
        <w:suppressAutoHyphens/>
        <w:jc w:val="both"/>
        <w:rPr>
          <w:rFonts w:ascii="Times New Roman" w:hAnsi="Times New Roman"/>
          <w:spacing w:val="-3"/>
          <w:sz w:val="22"/>
        </w:rPr>
      </w:pPr>
      <w:r>
        <w:rPr>
          <w:rFonts w:ascii="Times New Roman" w:hAnsi="Times New Roman"/>
          <w:spacing w:val="-3"/>
          <w:sz w:val="22"/>
        </w:rPr>
        <w:t>Appendix A.</w:t>
      </w:r>
      <w:r>
        <w:rPr>
          <w:rFonts w:ascii="Times New Roman" w:hAnsi="Times New Roman"/>
          <w:spacing w:val="-3"/>
          <w:sz w:val="22"/>
        </w:rPr>
        <w:tab/>
        <w:t>Annuity Illustration Example</w:t>
      </w:r>
    </w:p>
    <w:p w14:paraId="27F09F07" w14:textId="77777777" w:rsidR="00B909AD" w:rsidRDefault="00B909AD">
      <w:pPr>
        <w:pBdr>
          <w:bottom w:val="single" w:sz="4" w:space="1" w:color="auto"/>
        </w:pBdr>
        <w:suppressAutoHyphens/>
        <w:jc w:val="both"/>
        <w:rPr>
          <w:rFonts w:ascii="Times New Roman" w:hAnsi="Times New Roman"/>
          <w:spacing w:val="-3"/>
          <w:sz w:val="22"/>
        </w:rPr>
      </w:pPr>
    </w:p>
    <w:p w14:paraId="55119886" w14:textId="77777777" w:rsidR="00B909AD" w:rsidRDefault="00B909AD">
      <w:pPr>
        <w:suppressAutoHyphens/>
        <w:jc w:val="both"/>
        <w:rPr>
          <w:rFonts w:ascii="Times New Roman" w:hAnsi="Times New Roman"/>
          <w:spacing w:val="-3"/>
          <w:sz w:val="22"/>
        </w:rPr>
      </w:pPr>
    </w:p>
    <w:p w14:paraId="1F152360" w14:textId="77777777" w:rsidR="00B909AD" w:rsidRDefault="00B909AD">
      <w:pPr>
        <w:tabs>
          <w:tab w:val="left" w:pos="720"/>
          <w:tab w:val="left" w:pos="1440"/>
          <w:tab w:val="left" w:pos="2160"/>
          <w:tab w:val="left" w:pos="2880"/>
          <w:tab w:val="left" w:pos="3600"/>
        </w:tabs>
        <w:suppressAutoHyphens/>
        <w:jc w:val="both"/>
        <w:rPr>
          <w:rFonts w:ascii="Times New Roman" w:hAnsi="Times New Roman"/>
          <w:spacing w:val="-3"/>
          <w:sz w:val="22"/>
        </w:rPr>
      </w:pPr>
    </w:p>
    <w:p w14:paraId="08FAD36C" w14:textId="77777777" w:rsidR="00B909AD" w:rsidRDefault="00B909AD">
      <w:pPr>
        <w:tabs>
          <w:tab w:val="left" w:pos="720"/>
          <w:tab w:val="left" w:pos="1440"/>
          <w:tab w:val="left" w:pos="2160"/>
          <w:tab w:val="left" w:pos="2880"/>
          <w:tab w:val="left" w:pos="3600"/>
        </w:tabs>
        <w:suppressAutoHyphens/>
        <w:rPr>
          <w:rFonts w:ascii="Times New Roman" w:hAnsi="Times New Roman"/>
          <w:b/>
          <w:spacing w:val="-3"/>
          <w:sz w:val="22"/>
        </w:rPr>
      </w:pPr>
      <w:r>
        <w:rPr>
          <w:rFonts w:ascii="Times New Roman" w:hAnsi="Times New Roman"/>
          <w:b/>
          <w:spacing w:val="-3"/>
          <w:sz w:val="22"/>
        </w:rPr>
        <w:t>Section 1. Purpose</w:t>
      </w:r>
    </w:p>
    <w:p w14:paraId="198D9CE5" w14:textId="77777777" w:rsidR="00B909AD" w:rsidRDefault="00B909AD">
      <w:pPr>
        <w:pStyle w:val="Header"/>
        <w:tabs>
          <w:tab w:val="clear" w:pos="4320"/>
          <w:tab w:val="clear" w:pos="8640"/>
          <w:tab w:val="left" w:pos="720"/>
          <w:tab w:val="left" w:pos="1440"/>
          <w:tab w:val="left" w:pos="2160"/>
          <w:tab w:val="left" w:pos="2880"/>
          <w:tab w:val="left" w:pos="3600"/>
        </w:tabs>
        <w:suppressAutoHyphens/>
        <w:rPr>
          <w:rFonts w:ascii="Times New Roman" w:hAnsi="Times New Roman"/>
          <w:spacing w:val="-3"/>
          <w:sz w:val="22"/>
        </w:rPr>
      </w:pPr>
    </w:p>
    <w:p w14:paraId="68C8BBAE" w14:textId="77777777" w:rsidR="00B909AD" w:rsidRDefault="00B909AD">
      <w:pPr>
        <w:tabs>
          <w:tab w:val="left" w:pos="720"/>
          <w:tab w:val="left" w:pos="1440"/>
          <w:tab w:val="left" w:pos="2160"/>
          <w:tab w:val="left" w:pos="2880"/>
          <w:tab w:val="left" w:pos="3600"/>
        </w:tabs>
        <w:suppressAutoHyphens/>
        <w:ind w:left="720"/>
        <w:rPr>
          <w:rFonts w:ascii="Times New Roman" w:hAnsi="Times New Roman"/>
          <w:spacing w:val="-3"/>
          <w:sz w:val="22"/>
        </w:rPr>
      </w:pPr>
      <w:r>
        <w:rPr>
          <w:rFonts w:ascii="Times New Roman" w:hAnsi="Times New Roman"/>
          <w:spacing w:val="-3"/>
          <w:sz w:val="22"/>
        </w:rPr>
        <w:t>The purpose of this rule is to provide standards for the disclosure of certain minimum information about annuity contracts to protect consumers and foster consumer education. The rule specifies the minimum information which must be disclosed, the method for disclosing it and the use and content of illustrations, if used, in connection with the sale of annuity contracts. The goal of this rule is to ensure that purchasers of annuity contracts understand certain basic features of annuity contracts.</w:t>
      </w:r>
    </w:p>
    <w:p w14:paraId="77D4EEC7" w14:textId="77777777" w:rsidR="00B909AD" w:rsidRDefault="00B909AD">
      <w:pPr>
        <w:tabs>
          <w:tab w:val="left" w:pos="720"/>
          <w:tab w:val="left" w:pos="1440"/>
          <w:tab w:val="left" w:pos="2160"/>
          <w:tab w:val="left" w:pos="2880"/>
          <w:tab w:val="left" w:pos="3600"/>
        </w:tabs>
        <w:suppressAutoHyphens/>
        <w:rPr>
          <w:rFonts w:ascii="Times New Roman" w:hAnsi="Times New Roman"/>
          <w:b/>
          <w:spacing w:val="-3"/>
          <w:sz w:val="22"/>
        </w:rPr>
      </w:pPr>
    </w:p>
    <w:p w14:paraId="3ED95010" w14:textId="77777777" w:rsidR="00B909AD" w:rsidRDefault="00B909AD">
      <w:pPr>
        <w:tabs>
          <w:tab w:val="left" w:pos="720"/>
          <w:tab w:val="left" w:pos="1440"/>
          <w:tab w:val="left" w:pos="2160"/>
          <w:tab w:val="left" w:pos="2880"/>
          <w:tab w:val="left" w:pos="3600"/>
        </w:tabs>
        <w:suppressAutoHyphens/>
        <w:rPr>
          <w:rFonts w:ascii="Times New Roman" w:hAnsi="Times New Roman"/>
          <w:b/>
          <w:spacing w:val="-3"/>
          <w:sz w:val="22"/>
        </w:rPr>
      </w:pPr>
    </w:p>
    <w:p w14:paraId="31E154BF" w14:textId="77777777" w:rsidR="00B909AD" w:rsidRDefault="00B909AD">
      <w:pPr>
        <w:tabs>
          <w:tab w:val="left" w:pos="720"/>
          <w:tab w:val="left" w:pos="1440"/>
          <w:tab w:val="left" w:pos="2160"/>
          <w:tab w:val="left" w:pos="2880"/>
          <w:tab w:val="left" w:pos="3600"/>
        </w:tabs>
        <w:suppressAutoHyphens/>
        <w:rPr>
          <w:rFonts w:ascii="Times New Roman" w:hAnsi="Times New Roman"/>
          <w:b/>
          <w:spacing w:val="-3"/>
          <w:sz w:val="22"/>
        </w:rPr>
      </w:pPr>
      <w:r>
        <w:rPr>
          <w:rFonts w:ascii="Times New Roman" w:hAnsi="Times New Roman"/>
          <w:b/>
          <w:spacing w:val="-3"/>
          <w:sz w:val="22"/>
        </w:rPr>
        <w:t>Section 2. Authority</w:t>
      </w:r>
    </w:p>
    <w:p w14:paraId="2C7D028C"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52D7828F"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r>
        <w:rPr>
          <w:rFonts w:ascii="Times New Roman" w:hAnsi="Times New Roman"/>
          <w:spacing w:val="-3"/>
          <w:sz w:val="22"/>
        </w:rPr>
        <w:tab/>
        <w:t xml:space="preserve">This rule is </w:t>
      </w:r>
      <w:r>
        <w:rPr>
          <w:rFonts w:ascii="Times New Roman" w:hAnsi="Times New Roman"/>
          <w:sz w:val="22"/>
        </w:rPr>
        <w:t>promulgated by the Superintendent pursuant to</w:t>
      </w:r>
      <w:r>
        <w:rPr>
          <w:rFonts w:ascii="Times New Roman" w:hAnsi="Times New Roman"/>
          <w:spacing w:val="-3"/>
          <w:sz w:val="22"/>
        </w:rPr>
        <w:t xml:space="preserve"> 24-A M.R.S.A. §§ 212 and 2151-B.</w:t>
      </w:r>
    </w:p>
    <w:p w14:paraId="30B88FA7"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336BBC21"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471D1C3F" w14:textId="77777777" w:rsidR="00B909AD" w:rsidRDefault="00B909AD">
      <w:pPr>
        <w:pStyle w:val="Heading4"/>
        <w:keepNext w:val="0"/>
        <w:tabs>
          <w:tab w:val="left" w:pos="720"/>
          <w:tab w:val="left" w:pos="1440"/>
          <w:tab w:val="left" w:pos="2160"/>
          <w:tab w:val="left" w:pos="2880"/>
          <w:tab w:val="left" w:pos="3600"/>
        </w:tabs>
        <w:jc w:val="left"/>
        <w:rPr>
          <w:rFonts w:ascii="Times New Roman" w:hAnsi="Times New Roman"/>
          <w:sz w:val="22"/>
        </w:rPr>
      </w:pPr>
      <w:r>
        <w:rPr>
          <w:rFonts w:ascii="Times New Roman" w:hAnsi="Times New Roman"/>
          <w:sz w:val="22"/>
        </w:rPr>
        <w:t>Section 3. Applicability and Scope</w:t>
      </w:r>
    </w:p>
    <w:p w14:paraId="42D18A0F"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7BAA2DDF" w14:textId="77777777" w:rsidR="00B909AD" w:rsidRDefault="00B909AD" w:rsidP="00803E09">
      <w:pPr>
        <w:tabs>
          <w:tab w:val="left" w:pos="720"/>
          <w:tab w:val="left" w:pos="1440"/>
          <w:tab w:val="left" w:pos="2160"/>
          <w:tab w:val="left" w:pos="2880"/>
          <w:tab w:val="left" w:pos="3600"/>
        </w:tabs>
        <w:suppressAutoHyphens/>
        <w:ind w:left="720"/>
        <w:rPr>
          <w:rFonts w:ascii="Times New Roman" w:hAnsi="Times New Roman"/>
          <w:spacing w:val="-3"/>
          <w:sz w:val="22"/>
        </w:rPr>
      </w:pPr>
      <w:r>
        <w:rPr>
          <w:rFonts w:ascii="Times New Roman" w:hAnsi="Times New Roman"/>
          <w:spacing w:val="-3"/>
          <w:sz w:val="22"/>
        </w:rPr>
        <w:t>This rule applies to all group and individual annuity con</w:t>
      </w:r>
      <w:r w:rsidR="00803E09">
        <w:rPr>
          <w:rFonts w:ascii="Times New Roman" w:hAnsi="Times New Roman"/>
          <w:spacing w:val="-3"/>
          <w:sz w:val="22"/>
        </w:rPr>
        <w:t>tracts and certificates except:</w:t>
      </w:r>
    </w:p>
    <w:p w14:paraId="4AAECEB4" w14:textId="77777777" w:rsidR="00B909AD" w:rsidRDefault="00B909AD">
      <w:pPr>
        <w:tabs>
          <w:tab w:val="left" w:pos="720"/>
          <w:tab w:val="left" w:pos="1440"/>
          <w:tab w:val="left" w:pos="2160"/>
          <w:tab w:val="left" w:pos="2880"/>
          <w:tab w:val="left" w:pos="3600"/>
        </w:tabs>
        <w:suppressAutoHyphens/>
        <w:ind w:left="720"/>
        <w:rPr>
          <w:rFonts w:ascii="Times New Roman" w:hAnsi="Times New Roman"/>
          <w:spacing w:val="-3"/>
          <w:sz w:val="22"/>
        </w:rPr>
      </w:pPr>
    </w:p>
    <w:p w14:paraId="2F3CB19F" w14:textId="77777777" w:rsidR="00B909AD" w:rsidRDefault="00B909AD">
      <w:pPr>
        <w:pStyle w:val="BodyText"/>
        <w:tabs>
          <w:tab w:val="clear" w:pos="0"/>
          <w:tab w:val="left" w:pos="720"/>
          <w:tab w:val="left" w:pos="1440"/>
          <w:tab w:val="left" w:pos="2160"/>
          <w:tab w:val="left" w:pos="2880"/>
          <w:tab w:val="left" w:pos="3600"/>
        </w:tabs>
        <w:spacing w:line="240" w:lineRule="auto"/>
        <w:ind w:left="720"/>
        <w:jc w:val="left"/>
        <w:rPr>
          <w:rFonts w:ascii="Times New Roman" w:hAnsi="Times New Roman"/>
          <w:sz w:val="22"/>
        </w:rPr>
      </w:pPr>
      <w:r>
        <w:rPr>
          <w:rFonts w:ascii="Times New Roman" w:hAnsi="Times New Roman"/>
          <w:sz w:val="22"/>
        </w:rPr>
        <w:t>A.</w:t>
      </w:r>
      <w:r>
        <w:rPr>
          <w:rFonts w:ascii="Times New Roman" w:hAnsi="Times New Roman"/>
          <w:sz w:val="22"/>
        </w:rPr>
        <w:tab/>
        <w:t>Immediate and deferred annuities that contain no non</w:t>
      </w:r>
      <w:r w:rsidR="002806E5">
        <w:rPr>
          <w:rFonts w:ascii="Times New Roman" w:hAnsi="Times New Roman"/>
          <w:sz w:val="22"/>
        </w:rPr>
        <w:t>-</w:t>
      </w:r>
      <w:r>
        <w:rPr>
          <w:rFonts w:ascii="Times New Roman" w:hAnsi="Times New Roman"/>
          <w:sz w:val="22"/>
        </w:rPr>
        <w:t>guaranteed elements;</w:t>
      </w:r>
    </w:p>
    <w:p w14:paraId="4676FF9F" w14:textId="77777777" w:rsidR="00B909AD" w:rsidRDefault="00B909AD">
      <w:pPr>
        <w:pStyle w:val="BodyText"/>
        <w:tabs>
          <w:tab w:val="clear" w:pos="0"/>
          <w:tab w:val="left" w:pos="720"/>
          <w:tab w:val="left" w:pos="1440"/>
          <w:tab w:val="left" w:pos="2160"/>
          <w:tab w:val="left" w:pos="2880"/>
          <w:tab w:val="left" w:pos="3600"/>
        </w:tabs>
        <w:spacing w:line="240" w:lineRule="auto"/>
        <w:ind w:left="720" w:firstLine="720"/>
        <w:jc w:val="left"/>
        <w:rPr>
          <w:rFonts w:ascii="Times New Roman" w:hAnsi="Times New Roman"/>
          <w:sz w:val="22"/>
        </w:rPr>
      </w:pPr>
    </w:p>
    <w:p w14:paraId="5E394EF3" w14:textId="77777777" w:rsidR="00B909AD" w:rsidRDefault="00B909AD" w:rsidP="00EF57CC">
      <w:pPr>
        <w:pStyle w:val="BodyText"/>
        <w:keepNext/>
        <w:keepLines/>
        <w:tabs>
          <w:tab w:val="clear" w:pos="0"/>
          <w:tab w:val="left" w:pos="720"/>
          <w:tab w:val="left" w:pos="1440"/>
          <w:tab w:val="left" w:pos="2160"/>
          <w:tab w:val="left" w:pos="2880"/>
          <w:tab w:val="left" w:pos="3600"/>
        </w:tabs>
        <w:spacing w:line="240" w:lineRule="auto"/>
        <w:ind w:left="720"/>
        <w:jc w:val="left"/>
        <w:rPr>
          <w:rFonts w:ascii="Times New Roman" w:hAnsi="Times New Roman"/>
          <w:sz w:val="22"/>
        </w:rPr>
      </w:pPr>
      <w:r>
        <w:rPr>
          <w:rFonts w:ascii="Times New Roman" w:hAnsi="Times New Roman"/>
          <w:sz w:val="22"/>
        </w:rPr>
        <w:lastRenderedPageBreak/>
        <w:t>B.</w:t>
      </w:r>
      <w:r>
        <w:rPr>
          <w:rFonts w:ascii="Times New Roman" w:hAnsi="Times New Roman"/>
          <w:sz w:val="22"/>
        </w:rPr>
        <w:tab/>
        <w:t>(1)</w:t>
      </w:r>
      <w:r>
        <w:rPr>
          <w:rFonts w:ascii="Times New Roman" w:hAnsi="Times New Roman"/>
          <w:sz w:val="22"/>
        </w:rPr>
        <w:tab/>
        <w:t>Annuities used to fund:</w:t>
      </w:r>
    </w:p>
    <w:p w14:paraId="5796B876" w14:textId="77777777" w:rsidR="00B909AD" w:rsidRDefault="00B909AD" w:rsidP="00EF57CC">
      <w:pPr>
        <w:pStyle w:val="BodyText"/>
        <w:keepNext/>
        <w:keepLines/>
        <w:tabs>
          <w:tab w:val="clear" w:pos="0"/>
          <w:tab w:val="left" w:pos="720"/>
          <w:tab w:val="left" w:pos="1440"/>
          <w:tab w:val="left" w:pos="2160"/>
          <w:tab w:val="left" w:pos="2880"/>
          <w:tab w:val="left" w:pos="3600"/>
        </w:tabs>
        <w:spacing w:line="240" w:lineRule="auto"/>
        <w:ind w:left="2160" w:hanging="1440"/>
        <w:jc w:val="left"/>
        <w:rPr>
          <w:rFonts w:ascii="Times New Roman" w:hAnsi="Times New Roman"/>
          <w:sz w:val="22"/>
        </w:rPr>
      </w:pPr>
    </w:p>
    <w:p w14:paraId="4C2F6E31" w14:textId="77777777" w:rsidR="00B909AD" w:rsidRDefault="00B909AD" w:rsidP="00EF57CC">
      <w:pPr>
        <w:pStyle w:val="BodyText"/>
        <w:keepNext/>
        <w:keepLines/>
        <w:tabs>
          <w:tab w:val="clear" w:pos="0"/>
          <w:tab w:val="left" w:pos="720"/>
          <w:tab w:val="left" w:pos="1440"/>
          <w:tab w:val="left" w:pos="2160"/>
          <w:tab w:val="left" w:pos="2880"/>
          <w:tab w:val="left" w:pos="3600"/>
        </w:tabs>
        <w:spacing w:line="240" w:lineRule="auto"/>
        <w:ind w:left="2880" w:hanging="720"/>
        <w:jc w:val="left"/>
        <w:rPr>
          <w:rFonts w:ascii="Times New Roman" w:hAnsi="Times New Roman"/>
          <w:sz w:val="22"/>
        </w:rPr>
      </w:pPr>
      <w:r>
        <w:rPr>
          <w:rFonts w:ascii="Times New Roman" w:hAnsi="Times New Roman"/>
          <w:sz w:val="22"/>
        </w:rPr>
        <w:t>(a)</w:t>
      </w:r>
      <w:r>
        <w:rPr>
          <w:rFonts w:ascii="Times New Roman" w:hAnsi="Times New Roman"/>
          <w:sz w:val="22"/>
        </w:rPr>
        <w:tab/>
        <w:t>An employee pension plan which is covered by the Employee Retirement Income Security Act (ERISA);</w:t>
      </w:r>
    </w:p>
    <w:p w14:paraId="52A33A25" w14:textId="77777777" w:rsidR="00B909AD" w:rsidRDefault="00B909AD">
      <w:pPr>
        <w:pStyle w:val="BodyText"/>
        <w:tabs>
          <w:tab w:val="clear" w:pos="0"/>
          <w:tab w:val="left" w:pos="720"/>
          <w:tab w:val="left" w:pos="1440"/>
          <w:tab w:val="left" w:pos="2160"/>
          <w:tab w:val="left" w:pos="2880"/>
          <w:tab w:val="left" w:pos="3600"/>
        </w:tabs>
        <w:spacing w:line="240" w:lineRule="auto"/>
        <w:ind w:left="2880" w:hanging="720"/>
        <w:jc w:val="left"/>
        <w:rPr>
          <w:rFonts w:ascii="Times New Roman" w:hAnsi="Times New Roman"/>
          <w:sz w:val="22"/>
        </w:rPr>
      </w:pPr>
    </w:p>
    <w:p w14:paraId="5AFA904E" w14:textId="77777777" w:rsidR="00B909AD" w:rsidRDefault="00B909AD">
      <w:pPr>
        <w:pStyle w:val="BodyText"/>
        <w:tabs>
          <w:tab w:val="clear" w:pos="0"/>
          <w:tab w:val="left" w:pos="720"/>
          <w:tab w:val="left" w:pos="1440"/>
          <w:tab w:val="left" w:pos="2160"/>
          <w:tab w:val="left" w:pos="2880"/>
          <w:tab w:val="left" w:pos="3600"/>
        </w:tabs>
        <w:spacing w:line="240" w:lineRule="auto"/>
        <w:ind w:left="2880" w:hanging="720"/>
        <w:jc w:val="left"/>
        <w:rPr>
          <w:rFonts w:ascii="Times New Roman" w:hAnsi="Times New Roman"/>
          <w:sz w:val="22"/>
        </w:rPr>
      </w:pPr>
      <w:r>
        <w:rPr>
          <w:rFonts w:ascii="Times New Roman" w:hAnsi="Times New Roman"/>
          <w:sz w:val="22"/>
        </w:rPr>
        <w:t>(b)</w:t>
      </w:r>
      <w:r>
        <w:rPr>
          <w:rFonts w:ascii="Times New Roman" w:hAnsi="Times New Roman"/>
          <w:sz w:val="22"/>
        </w:rPr>
        <w:tab/>
        <w:t>A plan described by Sections 401(a), 401(k) or 403(b) of the Internal Revenue Code, where the plan, for purposes of ERISA, is established or maintained by an employer,</w:t>
      </w:r>
    </w:p>
    <w:p w14:paraId="597EEBA2" w14:textId="77777777" w:rsidR="00B909AD" w:rsidRDefault="00B909AD">
      <w:pPr>
        <w:pStyle w:val="BodyText"/>
        <w:tabs>
          <w:tab w:val="clear" w:pos="0"/>
          <w:tab w:val="left" w:pos="720"/>
          <w:tab w:val="left" w:pos="1440"/>
          <w:tab w:val="left" w:pos="2160"/>
          <w:tab w:val="left" w:pos="2880"/>
          <w:tab w:val="left" w:pos="3600"/>
        </w:tabs>
        <w:spacing w:line="240" w:lineRule="auto"/>
        <w:ind w:left="2880" w:hanging="720"/>
        <w:jc w:val="left"/>
        <w:rPr>
          <w:rFonts w:ascii="Times New Roman" w:hAnsi="Times New Roman"/>
          <w:sz w:val="22"/>
        </w:rPr>
      </w:pPr>
    </w:p>
    <w:p w14:paraId="752283E2" w14:textId="77777777" w:rsidR="00B909AD" w:rsidRDefault="00B909AD">
      <w:pPr>
        <w:pStyle w:val="BodyText"/>
        <w:tabs>
          <w:tab w:val="clear" w:pos="0"/>
          <w:tab w:val="left" w:pos="720"/>
          <w:tab w:val="left" w:pos="1440"/>
          <w:tab w:val="left" w:pos="2160"/>
          <w:tab w:val="left" w:pos="2880"/>
          <w:tab w:val="left" w:pos="3600"/>
        </w:tabs>
        <w:spacing w:line="240" w:lineRule="auto"/>
        <w:ind w:left="2880" w:hanging="720"/>
        <w:jc w:val="left"/>
        <w:rPr>
          <w:rFonts w:ascii="Times New Roman" w:hAnsi="Times New Roman"/>
          <w:sz w:val="22"/>
        </w:rPr>
      </w:pPr>
      <w:r>
        <w:rPr>
          <w:rFonts w:ascii="Times New Roman" w:hAnsi="Times New Roman"/>
          <w:sz w:val="22"/>
        </w:rPr>
        <w:t>(c)</w:t>
      </w:r>
      <w:r>
        <w:rPr>
          <w:rFonts w:ascii="Times New Roman" w:hAnsi="Times New Roman"/>
          <w:sz w:val="22"/>
        </w:rPr>
        <w:tab/>
        <w:t>A governmental or church plan defined in Section 414 of the Internal Revenue Code or a deferred compensation plan of a state or local government or a tax exempt organization under Section 457 of the Internal Revenue Code; or</w:t>
      </w:r>
    </w:p>
    <w:p w14:paraId="482A73BB" w14:textId="77777777" w:rsidR="00B909AD" w:rsidRDefault="00B909AD">
      <w:pPr>
        <w:pStyle w:val="BodyText"/>
        <w:tabs>
          <w:tab w:val="clear" w:pos="0"/>
          <w:tab w:val="left" w:pos="720"/>
          <w:tab w:val="left" w:pos="1440"/>
          <w:tab w:val="left" w:pos="2160"/>
          <w:tab w:val="left" w:pos="2880"/>
          <w:tab w:val="left" w:pos="3600"/>
        </w:tabs>
        <w:spacing w:line="240" w:lineRule="auto"/>
        <w:ind w:left="2880" w:hanging="720"/>
        <w:jc w:val="left"/>
        <w:rPr>
          <w:rFonts w:ascii="Times New Roman" w:hAnsi="Times New Roman"/>
          <w:sz w:val="22"/>
        </w:rPr>
      </w:pPr>
    </w:p>
    <w:p w14:paraId="1FA6A5E0" w14:textId="77777777" w:rsidR="00B909AD" w:rsidRDefault="00B909AD">
      <w:pPr>
        <w:pStyle w:val="BodyText"/>
        <w:tabs>
          <w:tab w:val="clear" w:pos="0"/>
          <w:tab w:val="left" w:pos="720"/>
          <w:tab w:val="left" w:pos="1440"/>
          <w:tab w:val="left" w:pos="2160"/>
          <w:tab w:val="left" w:pos="2880"/>
          <w:tab w:val="left" w:pos="3600"/>
        </w:tabs>
        <w:spacing w:line="240" w:lineRule="auto"/>
        <w:ind w:left="2880" w:hanging="720"/>
        <w:jc w:val="left"/>
        <w:rPr>
          <w:rFonts w:ascii="Times New Roman" w:hAnsi="Times New Roman"/>
          <w:sz w:val="22"/>
        </w:rPr>
      </w:pPr>
      <w:r>
        <w:rPr>
          <w:rFonts w:ascii="Times New Roman" w:hAnsi="Times New Roman"/>
          <w:sz w:val="22"/>
        </w:rPr>
        <w:t>(d)</w:t>
      </w:r>
      <w:r>
        <w:rPr>
          <w:rFonts w:ascii="Times New Roman" w:hAnsi="Times New Roman"/>
          <w:sz w:val="22"/>
        </w:rPr>
        <w:tab/>
        <w:t>A nonqualified deferred compensation arrangement established or maintained by an employer or plan sponsor.</w:t>
      </w:r>
    </w:p>
    <w:p w14:paraId="57364D27" w14:textId="77777777" w:rsidR="00B909AD" w:rsidRDefault="00B909AD">
      <w:pPr>
        <w:pStyle w:val="BodyText"/>
        <w:tabs>
          <w:tab w:val="clear" w:pos="0"/>
          <w:tab w:val="left" w:pos="720"/>
          <w:tab w:val="left" w:pos="1440"/>
          <w:tab w:val="left" w:pos="2160"/>
          <w:tab w:val="left" w:pos="2880"/>
          <w:tab w:val="left" w:pos="3600"/>
        </w:tabs>
        <w:spacing w:line="240" w:lineRule="auto"/>
        <w:jc w:val="left"/>
        <w:rPr>
          <w:rFonts w:ascii="Times New Roman" w:hAnsi="Times New Roman"/>
          <w:sz w:val="22"/>
        </w:rPr>
      </w:pPr>
    </w:p>
    <w:p w14:paraId="593AB5A5" w14:textId="77777777" w:rsidR="00B909AD" w:rsidRDefault="00B909AD">
      <w:pPr>
        <w:pStyle w:val="BodyText"/>
        <w:tabs>
          <w:tab w:val="clear" w:pos="0"/>
          <w:tab w:val="left" w:pos="720"/>
          <w:tab w:val="left" w:pos="1440"/>
          <w:tab w:val="left" w:pos="2160"/>
          <w:tab w:val="left" w:pos="2880"/>
          <w:tab w:val="left" w:pos="3600"/>
        </w:tabs>
        <w:spacing w:line="240" w:lineRule="auto"/>
        <w:ind w:left="2160" w:hanging="720"/>
        <w:jc w:val="left"/>
        <w:rPr>
          <w:rFonts w:ascii="Times New Roman" w:hAnsi="Times New Roman"/>
          <w:sz w:val="22"/>
        </w:rPr>
      </w:pPr>
      <w:r>
        <w:rPr>
          <w:rFonts w:ascii="Times New Roman" w:hAnsi="Times New Roman"/>
          <w:sz w:val="22"/>
        </w:rPr>
        <w:t>(2)</w:t>
      </w:r>
      <w:r>
        <w:rPr>
          <w:rFonts w:ascii="Times New Roman" w:hAnsi="Times New Roman"/>
          <w:sz w:val="22"/>
        </w:rPr>
        <w:tab/>
        <w:t>Notwithstanding Paragraph (1), the rule shall apply to annuities used to fund a plan or arrangement that is funded solely by contributions an employee elects to make whether on a pre-tax or after-tax basis, and where the insurance company has been notified that plan participants may choose from among two (2) or more fixed annuity providers and there is a direct solicitation of an individual employee by a producer for the purchase of an annuity contract. As used in this subsection, direct solicitation shall not include any meeting held by a producer solely for the purpose of educating or enrolling employees in the plan or arrangement;</w:t>
      </w:r>
    </w:p>
    <w:p w14:paraId="3C576B09" w14:textId="77777777" w:rsidR="002806E5" w:rsidRDefault="002806E5" w:rsidP="00D501A6">
      <w:pPr>
        <w:pStyle w:val="BodyText"/>
        <w:tabs>
          <w:tab w:val="clear" w:pos="0"/>
          <w:tab w:val="left" w:pos="720"/>
          <w:tab w:val="left" w:pos="1440"/>
          <w:tab w:val="left" w:pos="2160"/>
          <w:tab w:val="left" w:pos="2880"/>
          <w:tab w:val="left" w:pos="3600"/>
        </w:tabs>
        <w:spacing w:line="240" w:lineRule="auto"/>
        <w:ind w:left="2160" w:hanging="1440"/>
        <w:jc w:val="left"/>
        <w:rPr>
          <w:rFonts w:ascii="Times New Roman" w:hAnsi="Times New Roman"/>
          <w:sz w:val="22"/>
        </w:rPr>
      </w:pPr>
    </w:p>
    <w:p w14:paraId="00B207EC" w14:textId="77777777" w:rsidR="00C9074C" w:rsidRPr="003F7ED8" w:rsidRDefault="00C9074C" w:rsidP="00C9074C">
      <w:pPr>
        <w:pStyle w:val="BodyText"/>
        <w:tabs>
          <w:tab w:val="clear" w:pos="0"/>
          <w:tab w:val="left" w:pos="720"/>
          <w:tab w:val="left" w:pos="1440"/>
          <w:tab w:val="left" w:pos="2880"/>
          <w:tab w:val="left" w:pos="3600"/>
        </w:tabs>
        <w:spacing w:line="240" w:lineRule="auto"/>
        <w:ind w:left="1440" w:hanging="720"/>
        <w:jc w:val="left"/>
        <w:rPr>
          <w:rFonts w:ascii="Times New Roman" w:hAnsi="Times New Roman"/>
          <w:color w:val="000000"/>
          <w:sz w:val="22"/>
        </w:rPr>
      </w:pPr>
      <w:r w:rsidRPr="003F7ED8">
        <w:rPr>
          <w:rFonts w:ascii="Times New Roman" w:hAnsi="Times New Roman"/>
          <w:color w:val="000000"/>
          <w:sz w:val="22"/>
        </w:rPr>
        <w:t>C.</w:t>
      </w:r>
      <w:r w:rsidRPr="003F7ED8">
        <w:rPr>
          <w:rFonts w:ascii="Times New Roman" w:hAnsi="Times New Roman"/>
          <w:color w:val="000000"/>
          <w:sz w:val="22"/>
        </w:rPr>
        <w:tab/>
        <w:t xml:space="preserve">Non-registered variable annuities issued exclusively to an accredited investor or qualified purchaser as those terms are defined by the Securities Act of 1933 (15 U.S.C. </w:t>
      </w:r>
      <w:r w:rsidRPr="00711BF2">
        <w:rPr>
          <w:rFonts w:ascii="Times New Roman" w:hAnsi="Times New Roman"/>
          <w:sz w:val="22"/>
        </w:rPr>
        <w:t>§§</w:t>
      </w:r>
      <w:r w:rsidRPr="003F7ED8">
        <w:rPr>
          <w:rFonts w:ascii="Times New Roman" w:hAnsi="Times New Roman"/>
          <w:color w:val="000000"/>
          <w:sz w:val="22"/>
        </w:rPr>
        <w:t xml:space="preserve"> 77a </w:t>
      </w:r>
      <w:r w:rsidRPr="003F7ED8">
        <w:rPr>
          <w:rFonts w:ascii="Times New Roman" w:hAnsi="Times New Roman"/>
          <w:i/>
          <w:color w:val="000000"/>
          <w:sz w:val="22"/>
        </w:rPr>
        <w:t>et seq.</w:t>
      </w:r>
      <w:r w:rsidRPr="003F7ED8">
        <w:rPr>
          <w:rFonts w:ascii="Times New Roman" w:hAnsi="Times New Roman"/>
          <w:color w:val="000000"/>
          <w:sz w:val="22"/>
        </w:rPr>
        <w:t xml:space="preserve">), the Investment Company Act of 1940 (15 U.S.C. </w:t>
      </w:r>
      <w:r w:rsidRPr="00711BF2">
        <w:rPr>
          <w:rFonts w:ascii="Times New Roman" w:hAnsi="Times New Roman"/>
          <w:sz w:val="22"/>
        </w:rPr>
        <w:t xml:space="preserve">§§ 80a-1 </w:t>
      </w:r>
      <w:r w:rsidRPr="00711BF2">
        <w:rPr>
          <w:rFonts w:ascii="Times New Roman" w:hAnsi="Times New Roman"/>
          <w:i/>
          <w:sz w:val="22"/>
        </w:rPr>
        <w:t>et seq.</w:t>
      </w:r>
      <w:r w:rsidRPr="00711BF2">
        <w:rPr>
          <w:rFonts w:ascii="Times New Roman" w:hAnsi="Times New Roman"/>
          <w:sz w:val="22"/>
        </w:rPr>
        <w:t>), or the regulations promulgated under either of those acts, and offered for sale and sold in a transaction that is exempt from registration under the Securities Act of 1933 (15 U.S.C. §§</w:t>
      </w:r>
      <w:r w:rsidRPr="003F7ED8">
        <w:rPr>
          <w:rFonts w:ascii="Times New Roman" w:hAnsi="Times New Roman"/>
          <w:color w:val="000000"/>
          <w:sz w:val="22"/>
        </w:rPr>
        <w:t xml:space="preserve"> 77a </w:t>
      </w:r>
      <w:r w:rsidRPr="003F7ED8">
        <w:rPr>
          <w:rFonts w:ascii="Times New Roman" w:hAnsi="Times New Roman"/>
          <w:i/>
          <w:color w:val="000000"/>
          <w:sz w:val="22"/>
        </w:rPr>
        <w:t>et seq.</w:t>
      </w:r>
      <w:r w:rsidRPr="003F7ED8">
        <w:rPr>
          <w:rFonts w:ascii="Times New Roman" w:hAnsi="Times New Roman"/>
          <w:color w:val="000000"/>
          <w:sz w:val="22"/>
        </w:rPr>
        <w:t>)</w:t>
      </w:r>
      <w:r>
        <w:rPr>
          <w:rFonts w:ascii="Times New Roman" w:hAnsi="Times New Roman"/>
          <w:color w:val="000000"/>
          <w:sz w:val="22"/>
        </w:rPr>
        <w:t>;</w:t>
      </w:r>
    </w:p>
    <w:p w14:paraId="48E69F6F" w14:textId="77777777" w:rsidR="00C9074C" w:rsidRPr="003F7ED8" w:rsidRDefault="00C9074C" w:rsidP="00C9074C">
      <w:pPr>
        <w:pStyle w:val="BodyText"/>
        <w:tabs>
          <w:tab w:val="clear" w:pos="0"/>
          <w:tab w:val="left" w:pos="720"/>
          <w:tab w:val="left" w:pos="1440"/>
          <w:tab w:val="left" w:pos="2880"/>
          <w:tab w:val="left" w:pos="3600"/>
        </w:tabs>
        <w:spacing w:line="240" w:lineRule="auto"/>
        <w:ind w:left="1440" w:hanging="720"/>
        <w:jc w:val="left"/>
        <w:rPr>
          <w:rFonts w:ascii="Times New Roman" w:hAnsi="Times New Roman"/>
          <w:color w:val="000000"/>
          <w:sz w:val="22"/>
        </w:rPr>
      </w:pPr>
    </w:p>
    <w:p w14:paraId="527F2FBA" w14:textId="77777777" w:rsidR="00C9074C" w:rsidRPr="003F7ED8" w:rsidRDefault="00C9074C" w:rsidP="00C9074C">
      <w:pPr>
        <w:pStyle w:val="BodyText"/>
        <w:tabs>
          <w:tab w:val="clear" w:pos="0"/>
          <w:tab w:val="left" w:pos="720"/>
          <w:tab w:val="left" w:pos="1440"/>
          <w:tab w:val="left" w:pos="2880"/>
          <w:tab w:val="left" w:pos="3600"/>
        </w:tabs>
        <w:spacing w:line="240" w:lineRule="auto"/>
        <w:ind w:left="2160" w:hanging="1440"/>
        <w:jc w:val="left"/>
        <w:rPr>
          <w:rFonts w:ascii="Times New Roman" w:hAnsi="Times New Roman"/>
          <w:color w:val="000000"/>
          <w:sz w:val="22"/>
        </w:rPr>
      </w:pPr>
      <w:r w:rsidRPr="003F7ED8">
        <w:rPr>
          <w:rFonts w:ascii="Times New Roman" w:hAnsi="Times New Roman"/>
          <w:color w:val="000000"/>
          <w:sz w:val="22"/>
        </w:rPr>
        <w:t>D.</w:t>
      </w:r>
      <w:r w:rsidRPr="003F7ED8">
        <w:rPr>
          <w:rFonts w:ascii="Times New Roman" w:hAnsi="Times New Roman"/>
          <w:color w:val="000000"/>
          <w:sz w:val="22"/>
        </w:rPr>
        <w:tab/>
      </w:r>
      <w:r>
        <w:rPr>
          <w:rFonts w:ascii="Times New Roman" w:hAnsi="Times New Roman"/>
          <w:color w:val="000000"/>
          <w:sz w:val="22"/>
        </w:rPr>
        <w:t>(1)</w:t>
      </w:r>
      <w:r>
        <w:rPr>
          <w:rFonts w:ascii="Times New Roman" w:hAnsi="Times New Roman"/>
          <w:color w:val="000000"/>
          <w:sz w:val="22"/>
        </w:rPr>
        <w:tab/>
      </w:r>
      <w:r w:rsidRPr="003F7ED8">
        <w:rPr>
          <w:rFonts w:ascii="Times New Roman" w:hAnsi="Times New Roman"/>
          <w:color w:val="000000"/>
          <w:sz w:val="22"/>
        </w:rPr>
        <w:t>Transactions involving variable annuities and other registered products in compliance with Securities and Exchange Commission (SEC) rules and Financial Industry Regulatory Authority (FINRA) rules relating to disclosures and illustrations</w:t>
      </w:r>
      <w:r>
        <w:rPr>
          <w:rFonts w:ascii="Times New Roman" w:hAnsi="Times New Roman"/>
          <w:color w:val="000000"/>
          <w:sz w:val="22"/>
        </w:rPr>
        <w:t>.</w:t>
      </w:r>
    </w:p>
    <w:p w14:paraId="7456E608" w14:textId="77777777" w:rsidR="00C9074C" w:rsidRPr="003F7ED8" w:rsidRDefault="00C9074C" w:rsidP="00C9074C">
      <w:pPr>
        <w:pStyle w:val="BodyText"/>
        <w:tabs>
          <w:tab w:val="clear" w:pos="0"/>
          <w:tab w:val="left" w:pos="720"/>
          <w:tab w:val="left" w:pos="1440"/>
          <w:tab w:val="left" w:pos="2160"/>
          <w:tab w:val="left" w:pos="2880"/>
          <w:tab w:val="left" w:pos="3600"/>
        </w:tabs>
        <w:spacing w:line="240" w:lineRule="auto"/>
        <w:ind w:left="2160" w:hanging="1440"/>
        <w:jc w:val="left"/>
        <w:rPr>
          <w:rFonts w:ascii="Times New Roman" w:hAnsi="Times New Roman"/>
          <w:color w:val="000000"/>
          <w:sz w:val="22"/>
        </w:rPr>
      </w:pPr>
    </w:p>
    <w:p w14:paraId="44C3BD96" w14:textId="77777777" w:rsidR="00C9074C" w:rsidRPr="003F7ED8" w:rsidRDefault="00C9074C" w:rsidP="00C9074C">
      <w:pPr>
        <w:pStyle w:val="BodyText"/>
        <w:tabs>
          <w:tab w:val="clear" w:pos="0"/>
          <w:tab w:val="left" w:pos="720"/>
          <w:tab w:val="left" w:pos="1440"/>
          <w:tab w:val="left" w:pos="2160"/>
          <w:tab w:val="left" w:pos="2880"/>
          <w:tab w:val="left" w:pos="3600"/>
        </w:tabs>
        <w:spacing w:line="240" w:lineRule="auto"/>
        <w:ind w:left="2160" w:hanging="1440"/>
        <w:jc w:val="left"/>
        <w:rPr>
          <w:rFonts w:ascii="Times New Roman" w:hAnsi="Times New Roman"/>
          <w:color w:val="000000"/>
          <w:sz w:val="22"/>
        </w:rPr>
      </w:pPr>
      <w:r>
        <w:rPr>
          <w:rFonts w:ascii="Times New Roman" w:hAnsi="Times New Roman"/>
          <w:color w:val="000000"/>
          <w:sz w:val="22"/>
        </w:rPr>
        <w:tab/>
        <w:t>(2</w:t>
      </w:r>
      <w:r w:rsidRPr="003F7ED8">
        <w:rPr>
          <w:rFonts w:ascii="Times New Roman" w:hAnsi="Times New Roman"/>
          <w:color w:val="000000"/>
          <w:sz w:val="22"/>
        </w:rPr>
        <w:t>)</w:t>
      </w:r>
      <w:r w:rsidRPr="003F7ED8">
        <w:rPr>
          <w:rFonts w:ascii="Times New Roman" w:hAnsi="Times New Roman"/>
          <w:color w:val="000000"/>
          <w:sz w:val="22"/>
        </w:rPr>
        <w:tab/>
        <w:t xml:space="preserve">Notwithstanding Subsection D(1), </w:t>
      </w:r>
      <w:r>
        <w:rPr>
          <w:rFonts w:ascii="Times New Roman" w:hAnsi="Times New Roman"/>
          <w:color w:val="000000"/>
          <w:sz w:val="22"/>
        </w:rPr>
        <w:t>t</w:t>
      </w:r>
      <w:r w:rsidRPr="003F7ED8">
        <w:rPr>
          <w:rFonts w:ascii="Times New Roman" w:hAnsi="Times New Roman"/>
          <w:color w:val="000000"/>
          <w:sz w:val="22"/>
        </w:rPr>
        <w:t>he delivery of the Buyer’s Guide is required in sales of variable annuities, and when appropriate, in sales of other registered products.</w:t>
      </w:r>
    </w:p>
    <w:p w14:paraId="244D06ED" w14:textId="77777777" w:rsidR="00C9074C" w:rsidRPr="003F7ED8" w:rsidRDefault="00C9074C" w:rsidP="00C9074C">
      <w:pPr>
        <w:pStyle w:val="BodyText"/>
        <w:tabs>
          <w:tab w:val="clear" w:pos="0"/>
          <w:tab w:val="left" w:pos="720"/>
          <w:tab w:val="left" w:pos="1440"/>
          <w:tab w:val="left" w:pos="2160"/>
          <w:tab w:val="left" w:pos="2880"/>
          <w:tab w:val="left" w:pos="3600"/>
        </w:tabs>
        <w:spacing w:line="240" w:lineRule="auto"/>
        <w:ind w:left="2160" w:hanging="1440"/>
        <w:jc w:val="left"/>
        <w:rPr>
          <w:rFonts w:ascii="Times New Roman" w:hAnsi="Times New Roman"/>
          <w:color w:val="000000"/>
          <w:sz w:val="22"/>
        </w:rPr>
      </w:pPr>
    </w:p>
    <w:p w14:paraId="3A0F66FF" w14:textId="77777777" w:rsidR="00C9074C" w:rsidRPr="003F7ED8" w:rsidRDefault="00C9074C" w:rsidP="00C9074C">
      <w:pPr>
        <w:pStyle w:val="BodyText"/>
        <w:tabs>
          <w:tab w:val="clear" w:pos="0"/>
          <w:tab w:val="left" w:pos="720"/>
          <w:tab w:val="left" w:pos="1440"/>
          <w:tab w:val="left" w:pos="2160"/>
          <w:tab w:val="left" w:pos="2880"/>
          <w:tab w:val="left" w:pos="3600"/>
        </w:tabs>
        <w:spacing w:line="240" w:lineRule="auto"/>
        <w:ind w:left="2160" w:hanging="1440"/>
        <w:jc w:val="left"/>
        <w:rPr>
          <w:rFonts w:ascii="Times New Roman" w:hAnsi="Times New Roman"/>
          <w:color w:val="000000"/>
          <w:sz w:val="22"/>
        </w:rPr>
      </w:pPr>
      <w:r w:rsidRPr="003F7ED8">
        <w:rPr>
          <w:rFonts w:ascii="Times New Roman" w:hAnsi="Times New Roman"/>
          <w:color w:val="000000"/>
          <w:sz w:val="22"/>
        </w:rPr>
        <w:tab/>
        <w:t>(</w:t>
      </w:r>
      <w:r>
        <w:rPr>
          <w:rFonts w:ascii="Times New Roman" w:hAnsi="Times New Roman"/>
          <w:color w:val="000000"/>
          <w:sz w:val="22"/>
        </w:rPr>
        <w:t>3</w:t>
      </w:r>
      <w:r w:rsidRPr="003F7ED8">
        <w:rPr>
          <w:rFonts w:ascii="Times New Roman" w:hAnsi="Times New Roman"/>
          <w:color w:val="000000"/>
          <w:sz w:val="22"/>
        </w:rPr>
        <w:t>)</w:t>
      </w:r>
      <w:r w:rsidRPr="003F7ED8">
        <w:rPr>
          <w:rFonts w:ascii="Times New Roman" w:hAnsi="Times New Roman"/>
          <w:color w:val="000000"/>
          <w:sz w:val="22"/>
        </w:rPr>
        <w:tab/>
        <w:t xml:space="preserve">Nothing in this subsection shall limit the </w:t>
      </w:r>
      <w:r w:rsidR="00672997">
        <w:rPr>
          <w:rFonts w:ascii="Times New Roman" w:hAnsi="Times New Roman"/>
          <w:color w:val="000000"/>
          <w:sz w:val="22"/>
        </w:rPr>
        <w:t>S</w:t>
      </w:r>
      <w:r w:rsidRPr="003F7ED8">
        <w:rPr>
          <w:rFonts w:ascii="Times New Roman" w:hAnsi="Times New Roman"/>
          <w:color w:val="000000"/>
          <w:sz w:val="22"/>
        </w:rPr>
        <w:t>uperintendent’s ability to enforce the provisions of this rule or to require additional disclosure</w:t>
      </w:r>
      <w:r>
        <w:rPr>
          <w:rFonts w:ascii="Times New Roman" w:hAnsi="Times New Roman"/>
          <w:color w:val="000000"/>
          <w:sz w:val="22"/>
        </w:rPr>
        <w:t>;</w:t>
      </w:r>
    </w:p>
    <w:p w14:paraId="7BEF279D"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20CFB037" w14:textId="77777777" w:rsidR="002806E5" w:rsidRDefault="002806E5">
      <w:pPr>
        <w:tabs>
          <w:tab w:val="left" w:pos="-720"/>
          <w:tab w:val="left" w:pos="720"/>
          <w:tab w:val="left" w:pos="1440"/>
          <w:tab w:val="left" w:pos="2160"/>
          <w:tab w:val="left" w:pos="2880"/>
          <w:tab w:val="left" w:pos="3600"/>
        </w:tabs>
        <w:suppressAutoHyphens/>
        <w:ind w:left="720"/>
        <w:rPr>
          <w:rFonts w:ascii="Times New Roman" w:hAnsi="Times New Roman"/>
          <w:sz w:val="22"/>
        </w:rPr>
      </w:pPr>
      <w:r>
        <w:rPr>
          <w:rFonts w:ascii="Times New Roman" w:hAnsi="Times New Roman"/>
          <w:spacing w:val="-3"/>
          <w:sz w:val="22"/>
        </w:rPr>
        <w:t>E</w:t>
      </w:r>
      <w:r w:rsidR="00B909AD">
        <w:rPr>
          <w:rFonts w:ascii="Times New Roman" w:hAnsi="Times New Roman"/>
          <w:spacing w:val="-3"/>
          <w:sz w:val="22"/>
        </w:rPr>
        <w:t>.</w:t>
      </w:r>
      <w:r w:rsidR="00B909AD">
        <w:rPr>
          <w:rFonts w:ascii="Times New Roman" w:hAnsi="Times New Roman"/>
          <w:spacing w:val="-3"/>
          <w:sz w:val="22"/>
        </w:rPr>
        <w:tab/>
        <w:t xml:space="preserve">Structured settlement annuities; </w:t>
      </w:r>
    </w:p>
    <w:p w14:paraId="5AA80353" w14:textId="77777777" w:rsidR="00C9074C" w:rsidRDefault="00C9074C">
      <w:pPr>
        <w:tabs>
          <w:tab w:val="left" w:pos="-720"/>
          <w:tab w:val="left" w:pos="720"/>
          <w:tab w:val="left" w:pos="1440"/>
          <w:tab w:val="left" w:pos="2160"/>
          <w:tab w:val="left" w:pos="2880"/>
          <w:tab w:val="left" w:pos="3600"/>
        </w:tabs>
        <w:suppressAutoHyphens/>
        <w:ind w:left="720"/>
        <w:rPr>
          <w:rFonts w:ascii="Times New Roman" w:hAnsi="Times New Roman"/>
          <w:sz w:val="22"/>
        </w:rPr>
      </w:pPr>
    </w:p>
    <w:p w14:paraId="7A945CB8" w14:textId="77777777" w:rsidR="00C9074C" w:rsidRDefault="00C9074C">
      <w:pPr>
        <w:tabs>
          <w:tab w:val="left" w:pos="-720"/>
          <w:tab w:val="left" w:pos="720"/>
          <w:tab w:val="left" w:pos="1440"/>
          <w:tab w:val="left" w:pos="2160"/>
          <w:tab w:val="left" w:pos="2880"/>
          <w:tab w:val="left" w:pos="3600"/>
        </w:tabs>
        <w:suppressAutoHyphens/>
        <w:ind w:left="720"/>
        <w:rPr>
          <w:rFonts w:ascii="Times New Roman" w:hAnsi="Times New Roman"/>
          <w:sz w:val="22"/>
        </w:rPr>
      </w:pPr>
      <w:r>
        <w:rPr>
          <w:rFonts w:ascii="Times New Roman" w:hAnsi="Times New Roman"/>
          <w:sz w:val="22"/>
        </w:rPr>
        <w:t>F.</w:t>
      </w:r>
      <w:r>
        <w:rPr>
          <w:rFonts w:ascii="Times New Roman" w:hAnsi="Times New Roman"/>
          <w:sz w:val="22"/>
        </w:rPr>
        <w:tab/>
        <w:t>Charitable gift annuities satisfying the requirements of 24-A M.R.S. § 703-A; and</w:t>
      </w:r>
    </w:p>
    <w:p w14:paraId="28B5E952"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65C4A69C" w14:textId="77777777" w:rsidR="00B909AD" w:rsidRDefault="00C9074C">
      <w:pPr>
        <w:tabs>
          <w:tab w:val="left" w:pos="-720"/>
          <w:tab w:val="left" w:pos="720"/>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G.</w:t>
      </w:r>
      <w:r w:rsidR="00EF57CC">
        <w:rPr>
          <w:rFonts w:ascii="Times New Roman" w:hAnsi="Times New Roman"/>
          <w:spacing w:val="-3"/>
          <w:sz w:val="22"/>
        </w:rPr>
        <w:tab/>
      </w:r>
      <w:r w:rsidR="00D34947">
        <w:rPr>
          <w:rFonts w:ascii="Times New Roman" w:hAnsi="Times New Roman"/>
          <w:spacing w:val="-3"/>
          <w:sz w:val="22"/>
        </w:rPr>
        <w:t>Funding</w:t>
      </w:r>
      <w:r w:rsidR="00B909AD">
        <w:rPr>
          <w:rFonts w:ascii="Times New Roman" w:hAnsi="Times New Roman"/>
          <w:spacing w:val="-3"/>
          <w:sz w:val="22"/>
        </w:rPr>
        <w:t xml:space="preserve"> agreements.</w:t>
      </w:r>
    </w:p>
    <w:p w14:paraId="443894E0"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49B425EC"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1F1FB2B1"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r>
        <w:rPr>
          <w:rFonts w:ascii="Times New Roman" w:hAnsi="Times New Roman"/>
          <w:b/>
          <w:spacing w:val="-3"/>
          <w:sz w:val="22"/>
        </w:rPr>
        <w:lastRenderedPageBreak/>
        <w:t>Section 4. Definitions</w:t>
      </w:r>
    </w:p>
    <w:p w14:paraId="1E16EF9E"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70F34687"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r>
        <w:rPr>
          <w:rFonts w:ascii="Times New Roman" w:hAnsi="Times New Roman"/>
          <w:spacing w:val="-3"/>
          <w:sz w:val="22"/>
        </w:rPr>
        <w:tab/>
        <w:t>For the purposes of this rule:</w:t>
      </w:r>
    </w:p>
    <w:p w14:paraId="3FE5A9D8" w14:textId="77777777" w:rsidR="00B909AD" w:rsidRDefault="00B909AD">
      <w:pPr>
        <w:pStyle w:val="BodyTextIndent"/>
        <w:tabs>
          <w:tab w:val="clear" w:pos="-720"/>
          <w:tab w:val="left" w:pos="720"/>
          <w:tab w:val="left" w:pos="1440"/>
          <w:tab w:val="left" w:pos="2160"/>
          <w:tab w:val="left" w:pos="2880"/>
          <w:tab w:val="left" w:pos="3600"/>
        </w:tabs>
        <w:jc w:val="left"/>
        <w:rPr>
          <w:sz w:val="22"/>
        </w:rPr>
      </w:pPr>
    </w:p>
    <w:p w14:paraId="68B1A699" w14:textId="77777777" w:rsidR="00815F2E" w:rsidRDefault="00B909AD">
      <w:pPr>
        <w:pStyle w:val="BodyTextIndent"/>
        <w:tabs>
          <w:tab w:val="clear" w:pos="-720"/>
          <w:tab w:val="left" w:pos="720"/>
          <w:tab w:val="left" w:pos="1440"/>
          <w:tab w:val="left" w:pos="2160"/>
          <w:tab w:val="left" w:pos="2880"/>
          <w:tab w:val="left" w:pos="3600"/>
        </w:tabs>
        <w:jc w:val="left"/>
        <w:rPr>
          <w:sz w:val="22"/>
        </w:rPr>
      </w:pPr>
      <w:r>
        <w:rPr>
          <w:sz w:val="22"/>
        </w:rPr>
        <w:t>A.</w:t>
      </w:r>
      <w:r>
        <w:rPr>
          <w:sz w:val="22"/>
        </w:rPr>
        <w:tab/>
      </w:r>
      <w:r w:rsidR="00C9074C" w:rsidRPr="00C9074C">
        <w:rPr>
          <w:sz w:val="22"/>
        </w:rPr>
        <w:t>"Buyers guide" means, as appropriate for the annuity being offered for sale, either the "Buyer's Guide for Deferred Annuities - Variable," "Buyer's Guide for Deferred Annuities - Fixed," or the "Buyer's Guide for Deferred Annuities" approved by the National Association of Insurance Commissioners; use of the "Buyer's Guide for Deferred Annuities" is considered appropriate in all sales.</w:t>
      </w:r>
    </w:p>
    <w:p w14:paraId="02512157" w14:textId="77777777" w:rsidR="00815F2E" w:rsidRDefault="00815F2E" w:rsidP="00D501A6">
      <w:pPr>
        <w:pStyle w:val="BodyTextIndent"/>
        <w:tabs>
          <w:tab w:val="clear" w:pos="-720"/>
          <w:tab w:val="left" w:pos="720"/>
          <w:tab w:val="left" w:pos="1440"/>
          <w:tab w:val="left" w:pos="2160"/>
          <w:tab w:val="left" w:pos="2880"/>
          <w:tab w:val="left" w:pos="3600"/>
        </w:tabs>
        <w:ind w:left="0" w:firstLine="0"/>
        <w:jc w:val="left"/>
        <w:rPr>
          <w:sz w:val="22"/>
        </w:rPr>
      </w:pPr>
    </w:p>
    <w:p w14:paraId="7D78AD57" w14:textId="77777777" w:rsidR="00B909AD" w:rsidRDefault="00FA6B46">
      <w:pPr>
        <w:pStyle w:val="BodyTextIndent"/>
        <w:tabs>
          <w:tab w:val="clear" w:pos="-720"/>
          <w:tab w:val="left" w:pos="720"/>
          <w:tab w:val="left" w:pos="1440"/>
          <w:tab w:val="left" w:pos="2160"/>
          <w:tab w:val="left" w:pos="2880"/>
          <w:tab w:val="left" w:pos="3600"/>
        </w:tabs>
        <w:jc w:val="left"/>
        <w:rPr>
          <w:sz w:val="22"/>
        </w:rPr>
      </w:pPr>
      <w:r>
        <w:rPr>
          <w:sz w:val="22"/>
        </w:rPr>
        <w:t>B.</w:t>
      </w:r>
      <w:r>
        <w:rPr>
          <w:sz w:val="22"/>
        </w:rPr>
        <w:tab/>
      </w:r>
      <w:r w:rsidR="00B909AD">
        <w:rPr>
          <w:sz w:val="22"/>
        </w:rPr>
        <w:t>“Contract owner” means the owner named in the annuity contract or certificate holder in the case of a group annuity contract.</w:t>
      </w:r>
    </w:p>
    <w:p w14:paraId="199EDF4B"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7EE8EE06" w14:textId="77777777" w:rsidR="00B909AD" w:rsidRDefault="00FA6B46">
      <w:pPr>
        <w:tabs>
          <w:tab w:val="left" w:pos="720"/>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C</w:t>
      </w:r>
      <w:r w:rsidR="00B909AD">
        <w:rPr>
          <w:rFonts w:ascii="Times New Roman" w:hAnsi="Times New Roman"/>
          <w:spacing w:val="-3"/>
          <w:sz w:val="22"/>
        </w:rPr>
        <w:t>.</w:t>
      </w:r>
      <w:r w:rsidR="00B909AD">
        <w:rPr>
          <w:rFonts w:ascii="Times New Roman" w:hAnsi="Times New Roman"/>
          <w:spacing w:val="-3"/>
          <w:sz w:val="22"/>
        </w:rPr>
        <w:tab/>
        <w:t>“Determinable elements” means elements that are derived from processes or methods that are guaranteed at issue and not subject to company discretion, but where the values or amounts cannot be determined until some point after issue. These elements include the premiums, credited interest rates (including any bonus), benefits, values, non-interest based credits, charges or elements of formulas used to determine any of these. These elements may be described as guaranteed but not determined at issue. An element is considered determinable if it was calculated from underlying determinable elements only, or from both determinable and guaranteed elements.</w:t>
      </w:r>
    </w:p>
    <w:p w14:paraId="49005BB5"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2DCB0E97" w14:textId="77777777" w:rsidR="00B909AD" w:rsidRDefault="00AB4B6C">
      <w:pPr>
        <w:tabs>
          <w:tab w:val="left" w:pos="720"/>
          <w:tab w:val="left" w:pos="1440"/>
          <w:tab w:val="left" w:pos="2160"/>
          <w:tab w:val="left" w:pos="2880"/>
          <w:tab w:val="left" w:pos="3600"/>
        </w:tabs>
        <w:suppressAutoHyphens/>
        <w:ind w:left="1440" w:hanging="720"/>
        <w:rPr>
          <w:rFonts w:ascii="Times New Roman" w:hAnsi="Times New Roman"/>
          <w:sz w:val="22"/>
        </w:rPr>
      </w:pPr>
      <w:r>
        <w:rPr>
          <w:rFonts w:ascii="Times New Roman" w:hAnsi="Times New Roman"/>
          <w:sz w:val="22"/>
        </w:rPr>
        <w:t>D</w:t>
      </w:r>
      <w:r w:rsidR="00B909AD">
        <w:rPr>
          <w:rFonts w:ascii="Times New Roman" w:hAnsi="Times New Roman"/>
          <w:sz w:val="22"/>
        </w:rPr>
        <w:t>.</w:t>
      </w:r>
      <w:r w:rsidR="00B909AD">
        <w:rPr>
          <w:rFonts w:ascii="Times New Roman" w:hAnsi="Times New Roman"/>
          <w:sz w:val="22"/>
        </w:rPr>
        <w:tab/>
        <w:t>“Funding agreement” means an agreement for an insurer to accept and accumulate funds and to make one or more payments at future dates in amounts that are not based on mortality or morbidity contingencies.</w:t>
      </w:r>
    </w:p>
    <w:p w14:paraId="61FB768B"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06FF9B79" w14:textId="77777777" w:rsidR="00B909AD" w:rsidRDefault="00AB4B6C">
      <w:pPr>
        <w:tabs>
          <w:tab w:val="left" w:pos="720"/>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E</w:t>
      </w:r>
      <w:r w:rsidR="00B909AD">
        <w:rPr>
          <w:rFonts w:ascii="Times New Roman" w:hAnsi="Times New Roman"/>
          <w:spacing w:val="-3"/>
          <w:sz w:val="22"/>
        </w:rPr>
        <w:t>.</w:t>
      </w:r>
      <w:r w:rsidR="00B909AD">
        <w:rPr>
          <w:rFonts w:ascii="Times New Roman" w:hAnsi="Times New Roman"/>
          <w:spacing w:val="-3"/>
          <w:sz w:val="22"/>
        </w:rPr>
        <w:tab/>
        <w:t>“Generic name” means a short title descriptive of the annuity contract being applied for or illustrated such as “single premium deferred annuity.”</w:t>
      </w:r>
    </w:p>
    <w:p w14:paraId="16FC36CB"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64CEC84F" w14:textId="77777777" w:rsidR="00B909AD" w:rsidRDefault="00AB4B6C">
      <w:pPr>
        <w:tabs>
          <w:tab w:val="left" w:pos="720"/>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F</w:t>
      </w:r>
      <w:r w:rsidR="00B909AD">
        <w:rPr>
          <w:rFonts w:ascii="Times New Roman" w:hAnsi="Times New Roman"/>
          <w:spacing w:val="-3"/>
          <w:sz w:val="22"/>
        </w:rPr>
        <w:t>.</w:t>
      </w:r>
      <w:r w:rsidR="00B909AD">
        <w:rPr>
          <w:rFonts w:ascii="Times New Roman" w:hAnsi="Times New Roman"/>
          <w:spacing w:val="-3"/>
          <w:sz w:val="22"/>
        </w:rPr>
        <w:tab/>
        <w:t xml:space="preserve">“Guaranteed elements” means the premiums, credited interest rates (including any bonus), benefits, values, non-interest based credits, charges or elements of formulas used to determine any of these, that are guaranteed </w:t>
      </w:r>
      <w:r>
        <w:rPr>
          <w:rFonts w:ascii="Times New Roman" w:hAnsi="Times New Roman"/>
          <w:spacing w:val="-3"/>
          <w:sz w:val="22"/>
        </w:rPr>
        <w:t>or have determinable elements</w:t>
      </w:r>
      <w:r w:rsidR="00B909AD">
        <w:rPr>
          <w:rFonts w:ascii="Times New Roman" w:hAnsi="Times New Roman"/>
          <w:spacing w:val="-3"/>
          <w:sz w:val="22"/>
        </w:rPr>
        <w:t xml:space="preserve"> at issue. An element is considered guaranteed if all of the underlying elements that go into its calculation are guaranteed.</w:t>
      </w:r>
    </w:p>
    <w:p w14:paraId="6BE7723C" w14:textId="77777777" w:rsidR="00AB4B6C" w:rsidRDefault="00AB4B6C">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29166B73" w14:textId="77777777" w:rsidR="00AB4B6C" w:rsidRDefault="00AB4B6C">
      <w:pPr>
        <w:tabs>
          <w:tab w:val="left" w:pos="720"/>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G.</w:t>
      </w:r>
      <w:r>
        <w:rPr>
          <w:rFonts w:ascii="Times New Roman" w:hAnsi="Times New Roman"/>
          <w:spacing w:val="-3"/>
          <w:sz w:val="22"/>
        </w:rPr>
        <w:tab/>
        <w:t>“Illustration” means a personalize</w:t>
      </w:r>
      <w:r w:rsidR="003563EE">
        <w:rPr>
          <w:rFonts w:ascii="Times New Roman" w:hAnsi="Times New Roman"/>
          <w:spacing w:val="-3"/>
          <w:sz w:val="22"/>
        </w:rPr>
        <w:t>d</w:t>
      </w:r>
      <w:r>
        <w:rPr>
          <w:rFonts w:ascii="Times New Roman" w:hAnsi="Times New Roman"/>
          <w:spacing w:val="-3"/>
          <w:sz w:val="22"/>
        </w:rPr>
        <w:t xml:space="preserve"> presentation or depiction prepared for and </w:t>
      </w:r>
      <w:r w:rsidR="005D690E">
        <w:rPr>
          <w:rFonts w:ascii="Times New Roman" w:hAnsi="Times New Roman"/>
          <w:spacing w:val="-3"/>
          <w:sz w:val="22"/>
        </w:rPr>
        <w:t>provided</w:t>
      </w:r>
      <w:r>
        <w:rPr>
          <w:rFonts w:ascii="Times New Roman" w:hAnsi="Times New Roman"/>
          <w:spacing w:val="-3"/>
          <w:sz w:val="22"/>
        </w:rPr>
        <w:t xml:space="preserve"> to an individual consumer that includes non-guaranteed elements of an annuity contract over a period of years.</w:t>
      </w:r>
    </w:p>
    <w:p w14:paraId="5C24D3CC" w14:textId="77777777" w:rsidR="00AB4B6C" w:rsidRDefault="00AB4B6C">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0BDE1BB8" w14:textId="77777777" w:rsidR="00AB4B6C" w:rsidRDefault="00AB4B6C">
      <w:pPr>
        <w:tabs>
          <w:tab w:val="left" w:pos="720"/>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H.</w:t>
      </w:r>
      <w:r>
        <w:rPr>
          <w:rFonts w:ascii="Times New Roman" w:hAnsi="Times New Roman"/>
          <w:spacing w:val="-3"/>
          <w:sz w:val="22"/>
        </w:rPr>
        <w:tab/>
        <w:t>“Market Value Adjustment” or “MVA” feature is a positive or negative adjustment that may be applied to the account value and/or cash value of the annuity upon withdrawal, surrender, contract annuitization or death benefit payment based on either the movement of an external index or on the company’s current guaranteed interest rate being offered on new premiums or new rates for renewal periods, if that withdrawal, surrender, contract annuitization or death benefit payment occurs at a time other than on a specified guaranteed benefit date.</w:t>
      </w:r>
    </w:p>
    <w:p w14:paraId="62DA16D1" w14:textId="77777777" w:rsidR="00B909AD" w:rsidRDefault="00B909AD">
      <w:pPr>
        <w:tabs>
          <w:tab w:val="left" w:pos="720"/>
          <w:tab w:val="left" w:pos="1440"/>
          <w:tab w:val="left" w:pos="2160"/>
          <w:tab w:val="left" w:pos="2880"/>
          <w:tab w:val="left" w:pos="3600"/>
        </w:tabs>
        <w:suppressAutoHyphens/>
        <w:ind w:left="2160" w:hanging="720"/>
        <w:rPr>
          <w:rFonts w:ascii="Times New Roman" w:hAnsi="Times New Roman"/>
          <w:spacing w:val="-3"/>
          <w:sz w:val="22"/>
        </w:rPr>
      </w:pPr>
    </w:p>
    <w:p w14:paraId="63AA39DF" w14:textId="77777777" w:rsidR="00B909AD" w:rsidRDefault="008A7691">
      <w:pPr>
        <w:tabs>
          <w:tab w:val="left" w:pos="720"/>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I</w:t>
      </w:r>
      <w:r w:rsidR="00B909AD">
        <w:rPr>
          <w:rFonts w:ascii="Times New Roman" w:hAnsi="Times New Roman"/>
          <w:spacing w:val="-3"/>
          <w:sz w:val="22"/>
        </w:rPr>
        <w:t>.</w:t>
      </w:r>
      <w:r w:rsidR="00B909AD">
        <w:rPr>
          <w:rFonts w:ascii="Times New Roman" w:hAnsi="Times New Roman"/>
          <w:spacing w:val="-3"/>
          <w:sz w:val="22"/>
        </w:rPr>
        <w:tab/>
        <w:t xml:space="preserve">“Non-guaranteed elements” means the premiums, credited interest rates (including any bonus), benefits, values, </w:t>
      </w:r>
      <w:r w:rsidR="0031446A">
        <w:rPr>
          <w:rFonts w:ascii="Times New Roman" w:hAnsi="Times New Roman"/>
          <w:spacing w:val="-3"/>
          <w:sz w:val="22"/>
        </w:rPr>
        <w:t xml:space="preserve">dividends, </w:t>
      </w:r>
      <w:r w:rsidR="00B909AD">
        <w:rPr>
          <w:rFonts w:ascii="Times New Roman" w:hAnsi="Times New Roman"/>
          <w:spacing w:val="-3"/>
          <w:sz w:val="22"/>
        </w:rPr>
        <w:t>non-interest based credits, charges or elements of formulas used to determine any of these, that are subject to company discretion and are not guaranteed at issue. An element is considered non-guaranteed if any of the underlying non-guaranteed elements are used in its calculation.</w:t>
      </w:r>
    </w:p>
    <w:p w14:paraId="147B1A13"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51A3FA42" w14:textId="77777777" w:rsidR="00B909AD" w:rsidRDefault="0031446A">
      <w:pPr>
        <w:tabs>
          <w:tab w:val="left" w:pos="720"/>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J</w:t>
      </w:r>
      <w:r w:rsidR="00B909AD">
        <w:rPr>
          <w:rFonts w:ascii="Times New Roman" w:hAnsi="Times New Roman"/>
          <w:spacing w:val="-3"/>
          <w:sz w:val="22"/>
        </w:rPr>
        <w:t>.</w:t>
      </w:r>
      <w:r w:rsidR="00B909AD">
        <w:rPr>
          <w:rFonts w:ascii="Times New Roman" w:hAnsi="Times New Roman"/>
          <w:spacing w:val="-3"/>
          <w:sz w:val="22"/>
        </w:rPr>
        <w:tab/>
        <w:t xml:space="preserve">“Structured settlement annuity” means a “qualified funding asset” as defined in </w:t>
      </w:r>
      <w:r>
        <w:rPr>
          <w:rFonts w:ascii="Times New Roman" w:hAnsi="Times New Roman"/>
          <w:spacing w:val="-3"/>
          <w:sz w:val="22"/>
        </w:rPr>
        <w:t xml:space="preserve">Section </w:t>
      </w:r>
      <w:r w:rsidR="00B909AD">
        <w:rPr>
          <w:rFonts w:ascii="Times New Roman" w:hAnsi="Times New Roman"/>
          <w:spacing w:val="-3"/>
          <w:sz w:val="22"/>
        </w:rPr>
        <w:t xml:space="preserve">130(d) of the Internal Revenue Code or an annuity that would be a qualified funding asset under </w:t>
      </w:r>
      <w:r>
        <w:rPr>
          <w:rFonts w:ascii="Times New Roman" w:hAnsi="Times New Roman"/>
          <w:spacing w:val="-3"/>
          <w:sz w:val="22"/>
        </w:rPr>
        <w:t xml:space="preserve">Section </w:t>
      </w:r>
      <w:r w:rsidR="00B909AD">
        <w:rPr>
          <w:rFonts w:ascii="Times New Roman" w:hAnsi="Times New Roman"/>
          <w:spacing w:val="-3"/>
          <w:sz w:val="22"/>
        </w:rPr>
        <w:t>130(d) but for the fact that it is not owned by an assignee under a qualified assignment.</w:t>
      </w:r>
    </w:p>
    <w:p w14:paraId="1AC48807"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00A3240D"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0DAAC059"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r>
        <w:rPr>
          <w:rFonts w:ascii="Times New Roman" w:hAnsi="Times New Roman"/>
          <w:b/>
          <w:spacing w:val="-3"/>
          <w:sz w:val="22"/>
        </w:rPr>
        <w:t>Section 5. Standards for the Disclosure Document and Buyer’s Guide</w:t>
      </w:r>
    </w:p>
    <w:p w14:paraId="6AA1BD98"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59F35C74" w14:textId="77777777" w:rsidR="00B909AD" w:rsidRDefault="00B909AD">
      <w:pPr>
        <w:tabs>
          <w:tab w:val="left" w:pos="720"/>
          <w:tab w:val="left" w:pos="1440"/>
          <w:tab w:val="left" w:pos="2160"/>
          <w:tab w:val="left" w:pos="2880"/>
          <w:tab w:val="left" w:pos="3600"/>
        </w:tabs>
        <w:ind w:left="2160" w:hanging="1440"/>
        <w:rPr>
          <w:rFonts w:ascii="Times New Roman" w:hAnsi="Times New Roman"/>
          <w:sz w:val="22"/>
        </w:rPr>
      </w:pPr>
      <w:r>
        <w:rPr>
          <w:rFonts w:ascii="Times New Roman" w:hAnsi="Times New Roman"/>
          <w:sz w:val="22"/>
        </w:rPr>
        <w:t>A.</w:t>
      </w:r>
      <w:r>
        <w:rPr>
          <w:rFonts w:ascii="Times New Roman" w:hAnsi="Times New Roman"/>
          <w:sz w:val="22"/>
        </w:rPr>
        <w:tab/>
        <w:t>(1)</w:t>
      </w:r>
      <w:r>
        <w:rPr>
          <w:rFonts w:ascii="Times New Roman" w:hAnsi="Times New Roman"/>
          <w:sz w:val="22"/>
        </w:rPr>
        <w:tab/>
        <w:t xml:space="preserve">Where the application for an annuity contract is taken in a face-to-face meeting, the applicant shall at or before the time of application be given both the disclosure document described in Subsection B and the </w:t>
      </w:r>
      <w:r w:rsidR="005D690E">
        <w:rPr>
          <w:rFonts w:ascii="Times New Roman" w:hAnsi="Times New Roman"/>
          <w:sz w:val="22"/>
        </w:rPr>
        <w:t xml:space="preserve">appropriate </w:t>
      </w:r>
      <w:r>
        <w:rPr>
          <w:rFonts w:ascii="Times New Roman" w:hAnsi="Times New Roman"/>
          <w:sz w:val="22"/>
        </w:rPr>
        <w:t>Buyer’s Guide.</w:t>
      </w:r>
    </w:p>
    <w:p w14:paraId="682EA368" w14:textId="77777777" w:rsidR="00B909AD" w:rsidRDefault="00B909AD">
      <w:pPr>
        <w:tabs>
          <w:tab w:val="left" w:pos="720"/>
          <w:tab w:val="left" w:pos="1440"/>
          <w:tab w:val="left" w:pos="2160"/>
          <w:tab w:val="left" w:pos="2880"/>
          <w:tab w:val="left" w:pos="3600"/>
        </w:tabs>
        <w:suppressAutoHyphens/>
        <w:ind w:left="2160" w:hanging="720"/>
        <w:rPr>
          <w:rFonts w:ascii="Times New Roman" w:hAnsi="Times New Roman"/>
          <w:spacing w:val="-3"/>
          <w:sz w:val="22"/>
        </w:rPr>
      </w:pPr>
    </w:p>
    <w:p w14:paraId="603FC1BE" w14:textId="77777777" w:rsidR="00B909AD" w:rsidRDefault="00B909AD">
      <w:pPr>
        <w:tabs>
          <w:tab w:val="left" w:pos="720"/>
          <w:tab w:val="left" w:pos="1440"/>
          <w:tab w:val="left" w:pos="2160"/>
          <w:tab w:val="left" w:pos="2880"/>
          <w:tab w:val="left" w:pos="3600"/>
        </w:tabs>
        <w:suppressAutoHyphens/>
        <w:ind w:left="2160" w:hanging="720"/>
        <w:rPr>
          <w:rFonts w:ascii="Times New Roman" w:hAnsi="Times New Roman"/>
          <w:spacing w:val="-3"/>
          <w:sz w:val="22"/>
        </w:rPr>
      </w:pPr>
      <w:r>
        <w:rPr>
          <w:rFonts w:ascii="Times New Roman" w:hAnsi="Times New Roman"/>
          <w:spacing w:val="-3"/>
          <w:sz w:val="22"/>
        </w:rPr>
        <w:t>(2)</w:t>
      </w:r>
      <w:r>
        <w:rPr>
          <w:rFonts w:ascii="Times New Roman" w:hAnsi="Times New Roman"/>
          <w:spacing w:val="-3"/>
          <w:sz w:val="22"/>
        </w:rPr>
        <w:tab/>
        <w:t>Where the application for an annuity contract is taken by means other than in a face-to-face meeting, the applicant shall be sent both the disclosure document and the Buyer’s Guide no later than five business days after the completed application is received by the insurer.</w:t>
      </w:r>
    </w:p>
    <w:p w14:paraId="08F8849F" w14:textId="77777777" w:rsidR="00B909AD" w:rsidRDefault="00B909AD">
      <w:pPr>
        <w:pStyle w:val="BodyTextIndent3"/>
        <w:tabs>
          <w:tab w:val="left" w:pos="720"/>
          <w:tab w:val="left" w:pos="1440"/>
          <w:tab w:val="left" w:pos="2880"/>
          <w:tab w:val="left" w:pos="3600"/>
        </w:tabs>
        <w:jc w:val="left"/>
        <w:rPr>
          <w:sz w:val="22"/>
        </w:rPr>
      </w:pPr>
    </w:p>
    <w:p w14:paraId="41047F22" w14:textId="77777777" w:rsidR="00B909AD" w:rsidRDefault="00B909AD">
      <w:pPr>
        <w:pStyle w:val="BodyTextIndent3"/>
        <w:tabs>
          <w:tab w:val="left" w:pos="720"/>
          <w:tab w:val="left" w:pos="1440"/>
          <w:tab w:val="left" w:pos="2880"/>
          <w:tab w:val="left" w:pos="3600"/>
        </w:tabs>
        <w:jc w:val="left"/>
        <w:rPr>
          <w:sz w:val="22"/>
        </w:rPr>
      </w:pPr>
      <w:r>
        <w:rPr>
          <w:sz w:val="22"/>
        </w:rPr>
        <w:t>(a)</w:t>
      </w:r>
      <w:r>
        <w:rPr>
          <w:sz w:val="22"/>
        </w:rPr>
        <w:tab/>
        <w:t>With respect to an application received as a result of a direct solicitation through the mail:</w:t>
      </w:r>
    </w:p>
    <w:p w14:paraId="648E1E1B" w14:textId="77777777" w:rsidR="00B909AD" w:rsidRDefault="00B909AD">
      <w:pPr>
        <w:pStyle w:val="BodyTextIndent3"/>
        <w:tabs>
          <w:tab w:val="left" w:pos="720"/>
          <w:tab w:val="left" w:pos="1440"/>
          <w:tab w:val="left" w:pos="2880"/>
          <w:tab w:val="left" w:pos="3600"/>
        </w:tabs>
        <w:jc w:val="left"/>
        <w:rPr>
          <w:sz w:val="22"/>
        </w:rPr>
      </w:pPr>
    </w:p>
    <w:p w14:paraId="3B25DB15" w14:textId="77777777" w:rsidR="00B909AD" w:rsidRDefault="00B909AD">
      <w:pPr>
        <w:pStyle w:val="BodyTextIndent3"/>
        <w:tabs>
          <w:tab w:val="left" w:pos="720"/>
          <w:tab w:val="left" w:pos="1440"/>
          <w:tab w:val="left" w:pos="2880"/>
          <w:tab w:val="left" w:pos="3600"/>
        </w:tabs>
        <w:ind w:left="3600"/>
        <w:jc w:val="left"/>
        <w:rPr>
          <w:sz w:val="22"/>
        </w:rPr>
      </w:pPr>
      <w:r>
        <w:rPr>
          <w:sz w:val="22"/>
        </w:rPr>
        <w:t>(i)</w:t>
      </w:r>
      <w:r>
        <w:rPr>
          <w:sz w:val="22"/>
        </w:rPr>
        <w:tab/>
        <w:t xml:space="preserve">Providing </w:t>
      </w:r>
      <w:r w:rsidR="001377FB">
        <w:rPr>
          <w:sz w:val="22"/>
        </w:rPr>
        <w:t xml:space="preserve">a </w:t>
      </w:r>
      <w:r>
        <w:rPr>
          <w:sz w:val="22"/>
        </w:rPr>
        <w:t>Buyer’s Guide in a mailing inviting prospective applicants to apply for an annuity contract shall be deemed to satisfy the requirement that the Buyer’s Guide be provided no later than five business days after receipt of the application.</w:t>
      </w:r>
    </w:p>
    <w:p w14:paraId="36529656" w14:textId="77777777" w:rsidR="00B909AD" w:rsidRDefault="00B909AD">
      <w:pPr>
        <w:pStyle w:val="BodyTextIndent3"/>
        <w:tabs>
          <w:tab w:val="left" w:pos="720"/>
          <w:tab w:val="left" w:pos="1440"/>
          <w:tab w:val="left" w:pos="2880"/>
          <w:tab w:val="left" w:pos="3600"/>
        </w:tabs>
        <w:ind w:left="3600"/>
        <w:jc w:val="left"/>
        <w:rPr>
          <w:sz w:val="22"/>
        </w:rPr>
      </w:pPr>
    </w:p>
    <w:p w14:paraId="195E35B0" w14:textId="77777777" w:rsidR="00B909AD" w:rsidRDefault="00B909AD">
      <w:pPr>
        <w:pStyle w:val="BodyTextIndent3"/>
        <w:tabs>
          <w:tab w:val="left" w:pos="720"/>
          <w:tab w:val="left" w:pos="1440"/>
          <w:tab w:val="left" w:pos="2880"/>
          <w:tab w:val="left" w:pos="3600"/>
        </w:tabs>
        <w:ind w:left="3600"/>
        <w:jc w:val="left"/>
        <w:rPr>
          <w:sz w:val="22"/>
        </w:rPr>
      </w:pPr>
      <w:r>
        <w:rPr>
          <w:sz w:val="22"/>
        </w:rPr>
        <w:t>(ii)</w:t>
      </w:r>
      <w:r>
        <w:rPr>
          <w:sz w:val="22"/>
        </w:rPr>
        <w:tab/>
        <w:t>Providing a disclosure document in a mailing inviting a prospective applicant to apply for an annuity contract shall be deemed to satisfy the requirement that the disclosure document be provided no later than five business days after receipt of the application.</w:t>
      </w:r>
    </w:p>
    <w:p w14:paraId="4E3E6F9D"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p>
    <w:p w14:paraId="4C4CA93C" w14:textId="77777777" w:rsidR="00B909AD" w:rsidRDefault="00B909AD">
      <w:pPr>
        <w:pStyle w:val="BodyTextIndent3"/>
        <w:tabs>
          <w:tab w:val="left" w:pos="720"/>
          <w:tab w:val="left" w:pos="1440"/>
          <w:tab w:val="left" w:pos="2880"/>
          <w:tab w:val="left" w:pos="3600"/>
        </w:tabs>
        <w:jc w:val="left"/>
        <w:rPr>
          <w:sz w:val="22"/>
        </w:rPr>
      </w:pPr>
      <w:r>
        <w:rPr>
          <w:sz w:val="22"/>
        </w:rPr>
        <w:t>(b)</w:t>
      </w:r>
      <w:r>
        <w:rPr>
          <w:sz w:val="22"/>
        </w:rPr>
        <w:tab/>
        <w:t>With respect to an application received via the Internet:</w:t>
      </w:r>
    </w:p>
    <w:p w14:paraId="34053C6A"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p>
    <w:p w14:paraId="47EB6B46" w14:textId="77777777" w:rsidR="00B909AD" w:rsidRDefault="00D34947">
      <w:pPr>
        <w:tabs>
          <w:tab w:val="left" w:pos="720"/>
          <w:tab w:val="left" w:pos="1440"/>
          <w:tab w:val="left" w:pos="2160"/>
          <w:tab w:val="left" w:pos="2880"/>
          <w:tab w:val="left" w:pos="3600"/>
        </w:tabs>
        <w:suppressAutoHyphens/>
        <w:ind w:left="3600" w:hanging="720"/>
        <w:rPr>
          <w:rFonts w:ascii="Times New Roman" w:hAnsi="Times New Roman"/>
          <w:spacing w:val="-3"/>
          <w:sz w:val="22"/>
        </w:rPr>
      </w:pPr>
      <w:r>
        <w:rPr>
          <w:rFonts w:ascii="Times New Roman" w:hAnsi="Times New Roman"/>
          <w:spacing w:val="-3"/>
          <w:sz w:val="22"/>
        </w:rPr>
        <w:t>(i)</w:t>
      </w:r>
      <w:r>
        <w:rPr>
          <w:rFonts w:ascii="Times New Roman" w:hAnsi="Times New Roman"/>
          <w:spacing w:val="-3"/>
          <w:sz w:val="22"/>
        </w:rPr>
        <w:tab/>
        <w:t>Taking reasonable steps to make the Buyer’s Guide available for viewing and printing on the insurer’s website shall be deemed to satisfy the requirement that the Buyer’s Guide be provided no later than five business days after receipt of the application.</w:t>
      </w:r>
    </w:p>
    <w:p w14:paraId="2D7F422F"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061AD22E" w14:textId="77777777" w:rsidR="00B909AD" w:rsidRDefault="00B909AD" w:rsidP="00EF57CC">
      <w:pPr>
        <w:tabs>
          <w:tab w:val="left" w:pos="720"/>
          <w:tab w:val="left" w:pos="1440"/>
          <w:tab w:val="left" w:pos="2160"/>
          <w:tab w:val="left" w:pos="2880"/>
          <w:tab w:val="left" w:pos="3600"/>
        </w:tabs>
        <w:suppressAutoHyphens/>
        <w:ind w:left="3600" w:right="-90" w:hanging="720"/>
        <w:rPr>
          <w:rFonts w:ascii="Times New Roman" w:hAnsi="Times New Roman"/>
          <w:spacing w:val="-3"/>
          <w:sz w:val="22"/>
        </w:rPr>
      </w:pPr>
      <w:r>
        <w:rPr>
          <w:rFonts w:ascii="Times New Roman" w:hAnsi="Times New Roman"/>
          <w:spacing w:val="-3"/>
          <w:sz w:val="22"/>
        </w:rPr>
        <w:t>(ii)</w:t>
      </w:r>
      <w:r>
        <w:rPr>
          <w:rFonts w:ascii="Times New Roman" w:hAnsi="Times New Roman"/>
          <w:spacing w:val="-3"/>
          <w:sz w:val="22"/>
        </w:rPr>
        <w:tab/>
      </w:r>
      <w:r w:rsidR="001377FB">
        <w:rPr>
          <w:rFonts w:ascii="Times New Roman" w:hAnsi="Times New Roman"/>
          <w:spacing w:val="-3"/>
          <w:sz w:val="22"/>
        </w:rPr>
        <w:t xml:space="preserve">Taking reasonable steps to make </w:t>
      </w:r>
      <w:r>
        <w:rPr>
          <w:rFonts w:ascii="Times New Roman" w:hAnsi="Times New Roman"/>
          <w:spacing w:val="-3"/>
          <w:sz w:val="22"/>
        </w:rPr>
        <w:t>the disclosure document available for viewing and printing on the insurer’s website shall be deemed to satisfy the requirement that the disclosure document be provided no later than five business days after receipt of the application.</w:t>
      </w:r>
    </w:p>
    <w:p w14:paraId="4DFDDEAA"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p>
    <w:p w14:paraId="1F540331" w14:textId="77777777" w:rsidR="00B909AD" w:rsidRDefault="00B909AD" w:rsidP="00EF57CC">
      <w:pPr>
        <w:tabs>
          <w:tab w:val="left" w:pos="720"/>
          <w:tab w:val="left" w:pos="1440"/>
          <w:tab w:val="left" w:pos="2160"/>
          <w:tab w:val="left" w:pos="2880"/>
          <w:tab w:val="left" w:pos="3600"/>
        </w:tabs>
        <w:suppressAutoHyphens/>
        <w:ind w:left="2880" w:right="180" w:hanging="720"/>
        <w:rPr>
          <w:rFonts w:ascii="Times New Roman" w:hAnsi="Times New Roman"/>
          <w:spacing w:val="-3"/>
          <w:sz w:val="22"/>
        </w:rPr>
      </w:pPr>
      <w:r>
        <w:rPr>
          <w:rFonts w:ascii="Times New Roman" w:hAnsi="Times New Roman"/>
          <w:spacing w:val="-3"/>
          <w:sz w:val="22"/>
        </w:rPr>
        <w:t>(c)</w:t>
      </w:r>
      <w:r>
        <w:rPr>
          <w:rFonts w:ascii="Times New Roman" w:hAnsi="Times New Roman"/>
          <w:spacing w:val="-3"/>
          <w:sz w:val="22"/>
        </w:rPr>
        <w:tab/>
        <w:t>A solicitation for an annuity contract provided in other than a face-to-face meeting shall include a statement that the proposed applicant may contact the insurance department of the state for a free annuity Buyer’s Guide. In lieu of the foregoing statement, an insurer may include a statement that the prospective applicant may contact the insurer for a free annuity Buyer’s Guide.</w:t>
      </w:r>
    </w:p>
    <w:p w14:paraId="750B23B2" w14:textId="77777777" w:rsidR="00B909AD" w:rsidRDefault="00B909AD">
      <w:pPr>
        <w:pStyle w:val="BodyTextIndent2"/>
        <w:tabs>
          <w:tab w:val="clear" w:pos="-720"/>
          <w:tab w:val="left" w:pos="720"/>
          <w:tab w:val="left" w:pos="2160"/>
          <w:tab w:val="left" w:pos="2880"/>
          <w:tab w:val="left" w:pos="3600"/>
        </w:tabs>
        <w:jc w:val="left"/>
        <w:rPr>
          <w:sz w:val="22"/>
        </w:rPr>
      </w:pPr>
    </w:p>
    <w:p w14:paraId="47656D02" w14:textId="77777777" w:rsidR="00B909AD" w:rsidRDefault="00B909AD" w:rsidP="007F09CB">
      <w:pPr>
        <w:pStyle w:val="BodyTextIndent2"/>
        <w:tabs>
          <w:tab w:val="clear" w:pos="-720"/>
          <w:tab w:val="left" w:pos="720"/>
          <w:tab w:val="left" w:pos="2160"/>
          <w:tab w:val="left" w:pos="2880"/>
          <w:tab w:val="left" w:pos="3600"/>
        </w:tabs>
        <w:ind w:left="2880" w:hanging="1440"/>
        <w:jc w:val="left"/>
        <w:rPr>
          <w:sz w:val="22"/>
        </w:rPr>
      </w:pPr>
      <w:r>
        <w:rPr>
          <w:sz w:val="22"/>
        </w:rPr>
        <w:lastRenderedPageBreak/>
        <w:tab/>
      </w:r>
      <w:r w:rsidR="007F09CB">
        <w:rPr>
          <w:sz w:val="22"/>
        </w:rPr>
        <w:t>(d)</w:t>
      </w:r>
      <w:r w:rsidR="007F09CB">
        <w:rPr>
          <w:sz w:val="22"/>
        </w:rPr>
        <w:tab/>
      </w:r>
      <w:r>
        <w:rPr>
          <w:sz w:val="22"/>
        </w:rPr>
        <w:t xml:space="preserve">Where the Buyer’s Guide and disclosure document are not provided at or before the time of application, a free look period of no less than 15 days shall be provided for the applicant to return the annuity contract without penalty. This free look shall run concurrently with any other free look provided under state law or rule. </w:t>
      </w:r>
    </w:p>
    <w:p w14:paraId="1913BD9F"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255E32B6" w14:textId="77777777" w:rsidR="00B909AD" w:rsidRDefault="00B909AD">
      <w:pPr>
        <w:pStyle w:val="BodyTextIndent"/>
        <w:tabs>
          <w:tab w:val="clear" w:pos="-720"/>
          <w:tab w:val="left" w:pos="720"/>
          <w:tab w:val="left" w:pos="1440"/>
          <w:tab w:val="left" w:pos="2160"/>
          <w:tab w:val="left" w:pos="2880"/>
          <w:tab w:val="left" w:pos="3600"/>
        </w:tabs>
        <w:jc w:val="left"/>
        <w:rPr>
          <w:sz w:val="22"/>
        </w:rPr>
      </w:pPr>
      <w:r>
        <w:rPr>
          <w:sz w:val="22"/>
        </w:rPr>
        <w:t>B.</w:t>
      </w:r>
      <w:r>
        <w:rPr>
          <w:sz w:val="22"/>
        </w:rPr>
        <w:tab/>
        <w:t>At a minimum, the following information shall be included in the disclosure document required to be provided under this rule:</w:t>
      </w:r>
    </w:p>
    <w:p w14:paraId="29CC4191"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1BFC1C2A" w14:textId="77777777" w:rsidR="00B909AD" w:rsidRDefault="00B909AD">
      <w:pPr>
        <w:pStyle w:val="BodyTextIndent2"/>
        <w:tabs>
          <w:tab w:val="clear" w:pos="-720"/>
          <w:tab w:val="left" w:pos="720"/>
          <w:tab w:val="left" w:pos="2160"/>
          <w:tab w:val="left" w:pos="2880"/>
          <w:tab w:val="left" w:pos="3600"/>
        </w:tabs>
        <w:jc w:val="left"/>
        <w:rPr>
          <w:sz w:val="22"/>
        </w:rPr>
      </w:pPr>
      <w:r>
        <w:rPr>
          <w:sz w:val="22"/>
        </w:rPr>
        <w:t>(1)</w:t>
      </w:r>
      <w:r>
        <w:rPr>
          <w:sz w:val="22"/>
        </w:rPr>
        <w:tab/>
        <w:t>The generic name of the contract, the company product name, if different, and form number, and the fact that it is an annuity;</w:t>
      </w:r>
    </w:p>
    <w:p w14:paraId="31D12B7C"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407DFEAD" w14:textId="77777777" w:rsidR="00B909AD" w:rsidRDefault="00B909AD">
      <w:pPr>
        <w:tabs>
          <w:tab w:val="left" w:pos="720"/>
          <w:tab w:val="left" w:pos="1440"/>
          <w:tab w:val="left" w:pos="2160"/>
          <w:tab w:val="left" w:pos="2880"/>
          <w:tab w:val="left" w:pos="3600"/>
        </w:tabs>
        <w:suppressAutoHyphens/>
        <w:ind w:left="2160" w:hanging="720"/>
        <w:rPr>
          <w:rFonts w:ascii="Times New Roman" w:hAnsi="Times New Roman"/>
          <w:spacing w:val="-3"/>
          <w:sz w:val="22"/>
        </w:rPr>
      </w:pPr>
      <w:r>
        <w:rPr>
          <w:rFonts w:ascii="Times New Roman" w:hAnsi="Times New Roman"/>
          <w:spacing w:val="-3"/>
          <w:sz w:val="22"/>
        </w:rPr>
        <w:t>(2)</w:t>
      </w:r>
      <w:r>
        <w:rPr>
          <w:rFonts w:ascii="Times New Roman" w:hAnsi="Times New Roman"/>
          <w:spacing w:val="-3"/>
          <w:sz w:val="22"/>
        </w:rPr>
        <w:tab/>
        <w:t xml:space="preserve">The insurer’s </w:t>
      </w:r>
      <w:r w:rsidR="008353E4">
        <w:rPr>
          <w:rFonts w:ascii="Times New Roman" w:hAnsi="Times New Roman"/>
          <w:spacing w:val="-3"/>
          <w:sz w:val="22"/>
        </w:rPr>
        <w:t xml:space="preserve">legal, </w:t>
      </w:r>
      <w:r>
        <w:rPr>
          <w:rFonts w:ascii="Times New Roman" w:hAnsi="Times New Roman"/>
          <w:spacing w:val="-3"/>
          <w:sz w:val="22"/>
        </w:rPr>
        <w:t>name</w:t>
      </w:r>
      <w:r w:rsidR="008353E4">
        <w:rPr>
          <w:rFonts w:ascii="Times New Roman" w:hAnsi="Times New Roman"/>
          <w:spacing w:val="-3"/>
          <w:sz w:val="22"/>
        </w:rPr>
        <w:t>,</w:t>
      </w:r>
      <w:r>
        <w:rPr>
          <w:rFonts w:ascii="Times New Roman" w:hAnsi="Times New Roman"/>
          <w:spacing w:val="-3"/>
          <w:sz w:val="22"/>
        </w:rPr>
        <w:t xml:space="preserve"> </w:t>
      </w:r>
      <w:r w:rsidR="008353E4">
        <w:rPr>
          <w:rFonts w:ascii="Times New Roman" w:hAnsi="Times New Roman"/>
          <w:spacing w:val="-3"/>
          <w:sz w:val="22"/>
        </w:rPr>
        <w:t xml:space="preserve">physical </w:t>
      </w:r>
      <w:r>
        <w:rPr>
          <w:rFonts w:ascii="Times New Roman" w:hAnsi="Times New Roman"/>
          <w:spacing w:val="-3"/>
          <w:sz w:val="22"/>
        </w:rPr>
        <w:t>address</w:t>
      </w:r>
      <w:r w:rsidR="008353E4">
        <w:rPr>
          <w:rFonts w:ascii="Times New Roman" w:hAnsi="Times New Roman"/>
          <w:spacing w:val="-3"/>
          <w:sz w:val="22"/>
        </w:rPr>
        <w:t>, website address and telephone number</w:t>
      </w:r>
      <w:r>
        <w:rPr>
          <w:rFonts w:ascii="Times New Roman" w:hAnsi="Times New Roman"/>
          <w:spacing w:val="-3"/>
          <w:sz w:val="22"/>
        </w:rPr>
        <w:t>;</w:t>
      </w:r>
    </w:p>
    <w:p w14:paraId="3CA00964" w14:textId="77777777" w:rsidR="00B909AD" w:rsidRDefault="00B909AD">
      <w:pPr>
        <w:tabs>
          <w:tab w:val="left" w:pos="720"/>
          <w:tab w:val="left" w:pos="1440"/>
          <w:tab w:val="left" w:pos="2160"/>
          <w:tab w:val="left" w:pos="2880"/>
          <w:tab w:val="left" w:pos="3600"/>
        </w:tabs>
        <w:suppressAutoHyphens/>
        <w:ind w:left="2160" w:hanging="720"/>
        <w:rPr>
          <w:rFonts w:ascii="Times New Roman" w:hAnsi="Times New Roman"/>
          <w:spacing w:val="-3"/>
          <w:sz w:val="22"/>
        </w:rPr>
      </w:pPr>
    </w:p>
    <w:p w14:paraId="6295134C" w14:textId="77777777" w:rsidR="00B909AD" w:rsidRDefault="00B909AD">
      <w:pPr>
        <w:tabs>
          <w:tab w:val="left" w:pos="720"/>
          <w:tab w:val="left" w:pos="1440"/>
          <w:tab w:val="left" w:pos="2160"/>
          <w:tab w:val="left" w:pos="2880"/>
          <w:tab w:val="left" w:pos="3600"/>
        </w:tabs>
        <w:suppressAutoHyphens/>
        <w:ind w:left="2160" w:hanging="720"/>
        <w:rPr>
          <w:rFonts w:ascii="Times New Roman" w:hAnsi="Times New Roman"/>
          <w:spacing w:val="-3"/>
          <w:sz w:val="22"/>
        </w:rPr>
      </w:pPr>
      <w:r>
        <w:rPr>
          <w:rFonts w:ascii="Times New Roman" w:hAnsi="Times New Roman"/>
          <w:spacing w:val="-3"/>
          <w:sz w:val="22"/>
        </w:rPr>
        <w:t>(3)</w:t>
      </w:r>
      <w:r>
        <w:rPr>
          <w:rFonts w:ascii="Times New Roman" w:hAnsi="Times New Roman"/>
          <w:spacing w:val="-3"/>
          <w:sz w:val="22"/>
        </w:rPr>
        <w:tab/>
        <w:t>A description of the contract and its benefits, emphasizing its long-term nature, including examples where appropriate:</w:t>
      </w:r>
    </w:p>
    <w:p w14:paraId="0C123FE0" w14:textId="77777777" w:rsidR="00B909AD" w:rsidRDefault="00B909AD">
      <w:pPr>
        <w:tabs>
          <w:tab w:val="left" w:pos="720"/>
          <w:tab w:val="left" w:pos="1440"/>
          <w:tab w:val="left" w:pos="2160"/>
          <w:tab w:val="left" w:pos="2880"/>
          <w:tab w:val="left" w:pos="3600"/>
        </w:tabs>
        <w:suppressAutoHyphens/>
        <w:ind w:left="2160" w:hanging="720"/>
        <w:rPr>
          <w:rFonts w:ascii="Times New Roman" w:hAnsi="Times New Roman"/>
          <w:spacing w:val="-3"/>
          <w:sz w:val="22"/>
        </w:rPr>
      </w:pPr>
    </w:p>
    <w:p w14:paraId="3329321E" w14:textId="77777777" w:rsidR="00B909AD" w:rsidRDefault="00B909AD">
      <w:pPr>
        <w:pStyle w:val="BodyTextIndent2"/>
        <w:tabs>
          <w:tab w:val="clear" w:pos="-720"/>
          <w:tab w:val="left" w:pos="720"/>
          <w:tab w:val="left" w:pos="2160"/>
          <w:tab w:val="left" w:pos="2880"/>
          <w:tab w:val="left" w:pos="3600"/>
        </w:tabs>
        <w:ind w:left="2880"/>
        <w:jc w:val="left"/>
        <w:rPr>
          <w:sz w:val="22"/>
        </w:rPr>
      </w:pPr>
      <w:r>
        <w:rPr>
          <w:sz w:val="22"/>
        </w:rPr>
        <w:t>(a)</w:t>
      </w:r>
      <w:r>
        <w:rPr>
          <w:sz w:val="22"/>
        </w:rPr>
        <w:tab/>
        <w:t>The guaranteed</w:t>
      </w:r>
      <w:r w:rsidR="008353E4">
        <w:rPr>
          <w:sz w:val="22"/>
        </w:rPr>
        <w:t xml:space="preserve"> and</w:t>
      </w:r>
      <w:r>
        <w:rPr>
          <w:sz w:val="22"/>
        </w:rPr>
        <w:t xml:space="preserve"> non-guaranteed elements of the contract, and their limitations, if any, </w:t>
      </w:r>
      <w:r w:rsidR="008353E4">
        <w:rPr>
          <w:sz w:val="22"/>
        </w:rPr>
        <w:t xml:space="preserve">including for fixed indexed annuities, the elements used to determine the index-based interest, such as the participation rates, caps or spread, </w:t>
      </w:r>
      <w:r>
        <w:rPr>
          <w:sz w:val="22"/>
        </w:rPr>
        <w:t>and an explanation of how they operate;</w:t>
      </w:r>
    </w:p>
    <w:p w14:paraId="4E747626"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p>
    <w:p w14:paraId="64E5740F"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r>
        <w:rPr>
          <w:rFonts w:ascii="Times New Roman" w:hAnsi="Times New Roman"/>
          <w:spacing w:val="-3"/>
          <w:sz w:val="22"/>
        </w:rPr>
        <w:t>(b)</w:t>
      </w:r>
      <w:r>
        <w:rPr>
          <w:rFonts w:ascii="Times New Roman" w:hAnsi="Times New Roman"/>
          <w:spacing w:val="-3"/>
          <w:sz w:val="22"/>
        </w:rPr>
        <w:tab/>
        <w:t xml:space="preserve">An explanation of the initial crediting rate, </w:t>
      </w:r>
      <w:r w:rsidR="008353E4">
        <w:rPr>
          <w:rFonts w:ascii="Times New Roman" w:hAnsi="Times New Roman"/>
          <w:spacing w:val="-3"/>
          <w:sz w:val="22"/>
        </w:rPr>
        <w:t xml:space="preserve">or for fixed indexed annuities, an explanation of how the index-based interest is determined, </w:t>
      </w:r>
      <w:r>
        <w:rPr>
          <w:rFonts w:ascii="Times New Roman" w:hAnsi="Times New Roman"/>
          <w:spacing w:val="-3"/>
          <w:sz w:val="22"/>
        </w:rPr>
        <w:t>specifying any bonus or introductory portion, the duration of the rate and the fact that rates may change from time to time and are not guaranteed;</w:t>
      </w:r>
    </w:p>
    <w:p w14:paraId="51A23EA3"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p>
    <w:p w14:paraId="5849CF3A"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r>
        <w:rPr>
          <w:rFonts w:ascii="Times New Roman" w:hAnsi="Times New Roman"/>
          <w:spacing w:val="-3"/>
          <w:sz w:val="22"/>
        </w:rPr>
        <w:t>(c)</w:t>
      </w:r>
      <w:r>
        <w:rPr>
          <w:rFonts w:ascii="Times New Roman" w:hAnsi="Times New Roman"/>
          <w:spacing w:val="-3"/>
          <w:sz w:val="22"/>
        </w:rPr>
        <w:tab/>
        <w:t>Periodic income options both on a guaranteed and non-guaranteed basis;</w:t>
      </w:r>
    </w:p>
    <w:p w14:paraId="229FC002"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p>
    <w:p w14:paraId="6595E1B1"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r>
        <w:rPr>
          <w:rFonts w:ascii="Times New Roman" w:hAnsi="Times New Roman"/>
          <w:spacing w:val="-3"/>
          <w:sz w:val="22"/>
        </w:rPr>
        <w:t>(d)</w:t>
      </w:r>
      <w:r>
        <w:rPr>
          <w:rFonts w:ascii="Times New Roman" w:hAnsi="Times New Roman"/>
          <w:spacing w:val="-3"/>
          <w:sz w:val="22"/>
        </w:rPr>
        <w:tab/>
        <w:t>Any value reductions caused by withdrawals from or surrender of the contract;</w:t>
      </w:r>
    </w:p>
    <w:p w14:paraId="420042C1"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p>
    <w:p w14:paraId="1F0DBED5"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r>
        <w:rPr>
          <w:rFonts w:ascii="Times New Roman" w:hAnsi="Times New Roman"/>
          <w:spacing w:val="-3"/>
          <w:sz w:val="22"/>
        </w:rPr>
        <w:t>(e)</w:t>
      </w:r>
      <w:r>
        <w:rPr>
          <w:rFonts w:ascii="Times New Roman" w:hAnsi="Times New Roman"/>
          <w:spacing w:val="-3"/>
          <w:sz w:val="22"/>
        </w:rPr>
        <w:tab/>
        <w:t>How values in the contract can be accessed;</w:t>
      </w:r>
    </w:p>
    <w:p w14:paraId="6D5EA740"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p>
    <w:p w14:paraId="63433317"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r>
        <w:rPr>
          <w:rFonts w:ascii="Times New Roman" w:hAnsi="Times New Roman"/>
          <w:spacing w:val="-3"/>
          <w:sz w:val="22"/>
        </w:rPr>
        <w:t>(f)</w:t>
      </w:r>
      <w:r>
        <w:rPr>
          <w:rFonts w:ascii="Times New Roman" w:hAnsi="Times New Roman"/>
          <w:spacing w:val="-3"/>
          <w:sz w:val="22"/>
        </w:rPr>
        <w:tab/>
        <w:t>The death benefit, if available and how it will be calculated;</w:t>
      </w:r>
    </w:p>
    <w:p w14:paraId="240BE87A"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p>
    <w:p w14:paraId="77E2521B"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r>
        <w:rPr>
          <w:rFonts w:ascii="Times New Roman" w:hAnsi="Times New Roman"/>
          <w:spacing w:val="-3"/>
          <w:sz w:val="22"/>
        </w:rPr>
        <w:t>(g)</w:t>
      </w:r>
      <w:r>
        <w:rPr>
          <w:rFonts w:ascii="Times New Roman" w:hAnsi="Times New Roman"/>
          <w:spacing w:val="-3"/>
          <w:sz w:val="22"/>
        </w:rPr>
        <w:tab/>
        <w:t>A summary of the federal tax status of the contract and any penalties applicable on withdrawal of values from the contract; and</w:t>
      </w:r>
    </w:p>
    <w:p w14:paraId="4074C215" w14:textId="77777777" w:rsidR="00B909AD" w:rsidRDefault="00B909AD">
      <w:pPr>
        <w:tabs>
          <w:tab w:val="left" w:pos="720"/>
          <w:tab w:val="left" w:pos="1440"/>
          <w:tab w:val="left" w:pos="2160"/>
          <w:tab w:val="left" w:pos="2880"/>
          <w:tab w:val="left" w:pos="3600"/>
        </w:tabs>
        <w:suppressAutoHyphens/>
        <w:ind w:left="2880" w:hanging="720"/>
        <w:rPr>
          <w:rFonts w:ascii="Times New Roman" w:hAnsi="Times New Roman"/>
          <w:spacing w:val="-3"/>
          <w:sz w:val="22"/>
        </w:rPr>
      </w:pPr>
    </w:p>
    <w:p w14:paraId="5A46653C" w14:textId="77777777" w:rsidR="00B909AD" w:rsidRDefault="00B909AD">
      <w:pPr>
        <w:pStyle w:val="BodyTextIndent2"/>
        <w:tabs>
          <w:tab w:val="clear" w:pos="-720"/>
          <w:tab w:val="left" w:pos="720"/>
          <w:tab w:val="left" w:pos="2160"/>
          <w:tab w:val="left" w:pos="2880"/>
          <w:tab w:val="left" w:pos="3600"/>
        </w:tabs>
        <w:ind w:left="2880"/>
        <w:jc w:val="left"/>
        <w:rPr>
          <w:sz w:val="22"/>
        </w:rPr>
      </w:pPr>
      <w:r>
        <w:rPr>
          <w:sz w:val="22"/>
        </w:rPr>
        <w:t>(h)</w:t>
      </w:r>
      <w:r>
        <w:rPr>
          <w:sz w:val="22"/>
        </w:rPr>
        <w:tab/>
        <w:t xml:space="preserve">Impact of any rider, </w:t>
      </w:r>
      <w:r w:rsidR="008353E4">
        <w:rPr>
          <w:sz w:val="22"/>
        </w:rPr>
        <w:t>including, but not limited to, a guaranteed living benefit or</w:t>
      </w:r>
      <w:r>
        <w:rPr>
          <w:sz w:val="22"/>
        </w:rPr>
        <w:t xml:space="preserve"> long-term care rider</w:t>
      </w:r>
      <w:r w:rsidR="00AF02D7">
        <w:rPr>
          <w:sz w:val="22"/>
        </w:rPr>
        <w:t>;</w:t>
      </w:r>
    </w:p>
    <w:p w14:paraId="59A6A52F"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691BD59D" w14:textId="77777777" w:rsidR="00B909AD" w:rsidRDefault="00B909AD">
      <w:pPr>
        <w:tabs>
          <w:tab w:val="left" w:pos="720"/>
          <w:tab w:val="left" w:pos="1440"/>
          <w:tab w:val="left" w:pos="2160"/>
          <w:tab w:val="left" w:pos="2880"/>
          <w:tab w:val="left" w:pos="3600"/>
        </w:tabs>
        <w:suppressAutoHyphens/>
        <w:ind w:left="2160" w:hanging="1440"/>
        <w:rPr>
          <w:rFonts w:ascii="Times New Roman" w:hAnsi="Times New Roman"/>
          <w:spacing w:val="-3"/>
          <w:sz w:val="22"/>
        </w:rPr>
      </w:pPr>
      <w:r>
        <w:rPr>
          <w:rFonts w:ascii="Times New Roman" w:hAnsi="Times New Roman"/>
          <w:spacing w:val="-3"/>
          <w:sz w:val="22"/>
        </w:rPr>
        <w:tab/>
        <w:t>(4)</w:t>
      </w:r>
      <w:r>
        <w:rPr>
          <w:rFonts w:ascii="Times New Roman" w:hAnsi="Times New Roman"/>
          <w:spacing w:val="-3"/>
          <w:sz w:val="22"/>
        </w:rPr>
        <w:tab/>
        <w:t>Specific dollar amount or percentage charges and fees shall be listed with an explanation of how they apply</w:t>
      </w:r>
      <w:r w:rsidR="008353E4">
        <w:rPr>
          <w:rFonts w:ascii="Times New Roman" w:hAnsi="Times New Roman"/>
          <w:spacing w:val="-3"/>
          <w:sz w:val="22"/>
        </w:rPr>
        <w:t>; and</w:t>
      </w:r>
    </w:p>
    <w:p w14:paraId="6BDEC432" w14:textId="77777777" w:rsidR="00B909AD" w:rsidRDefault="00B909AD">
      <w:pPr>
        <w:tabs>
          <w:tab w:val="left" w:pos="720"/>
          <w:tab w:val="left" w:pos="1440"/>
          <w:tab w:val="left" w:pos="2160"/>
          <w:tab w:val="left" w:pos="2880"/>
          <w:tab w:val="left" w:pos="3600"/>
        </w:tabs>
        <w:suppressAutoHyphens/>
        <w:ind w:left="2160" w:hanging="1440"/>
        <w:rPr>
          <w:rFonts w:ascii="Times New Roman" w:hAnsi="Times New Roman"/>
          <w:spacing w:val="-3"/>
          <w:sz w:val="22"/>
        </w:rPr>
      </w:pPr>
    </w:p>
    <w:p w14:paraId="5C199C09" w14:textId="77777777" w:rsidR="00B909AD" w:rsidRDefault="00B909AD">
      <w:pPr>
        <w:tabs>
          <w:tab w:val="left" w:pos="720"/>
          <w:tab w:val="left" w:pos="1440"/>
          <w:tab w:val="left" w:pos="2160"/>
          <w:tab w:val="left" w:pos="2880"/>
          <w:tab w:val="left" w:pos="3600"/>
        </w:tabs>
        <w:suppressAutoHyphens/>
        <w:ind w:left="2160" w:hanging="1440"/>
        <w:rPr>
          <w:rFonts w:ascii="Times New Roman" w:hAnsi="Times New Roman"/>
          <w:spacing w:val="-3"/>
          <w:sz w:val="22"/>
        </w:rPr>
      </w:pPr>
      <w:r>
        <w:rPr>
          <w:rFonts w:ascii="Times New Roman" w:hAnsi="Times New Roman"/>
          <w:spacing w:val="-3"/>
          <w:sz w:val="22"/>
        </w:rPr>
        <w:tab/>
        <w:t>(5)</w:t>
      </w:r>
      <w:r>
        <w:rPr>
          <w:rFonts w:ascii="Times New Roman" w:hAnsi="Times New Roman"/>
          <w:spacing w:val="-3"/>
          <w:sz w:val="22"/>
        </w:rPr>
        <w:tab/>
        <w:t>Information about the current guaranteed rate</w:t>
      </w:r>
      <w:r w:rsidR="00A46ED8">
        <w:rPr>
          <w:rFonts w:ascii="Times New Roman" w:hAnsi="Times New Roman"/>
          <w:spacing w:val="-3"/>
          <w:sz w:val="22"/>
        </w:rPr>
        <w:t xml:space="preserve"> or indexed crediting rate formula, if applicable,</w:t>
      </w:r>
      <w:r>
        <w:rPr>
          <w:rFonts w:ascii="Times New Roman" w:hAnsi="Times New Roman"/>
          <w:spacing w:val="-3"/>
          <w:sz w:val="22"/>
        </w:rPr>
        <w:t xml:space="preserve"> for new contracts that contains a clear notice that the rate is subject to change.</w:t>
      </w:r>
    </w:p>
    <w:p w14:paraId="5D83F86F"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2ADE9B22" w14:textId="77777777" w:rsidR="00B909AD" w:rsidRDefault="00B909AD">
      <w:pPr>
        <w:tabs>
          <w:tab w:val="left" w:pos="720"/>
          <w:tab w:val="left" w:pos="1440"/>
          <w:tab w:val="left" w:pos="2160"/>
          <w:tab w:val="left" w:pos="2880"/>
          <w:tab w:val="left" w:pos="3600"/>
        </w:tabs>
        <w:suppressAutoHyphens/>
        <w:ind w:left="1440" w:hanging="1440"/>
        <w:rPr>
          <w:rFonts w:ascii="Times New Roman" w:hAnsi="Times New Roman"/>
          <w:spacing w:val="-3"/>
          <w:sz w:val="22"/>
        </w:rPr>
      </w:pPr>
      <w:r>
        <w:rPr>
          <w:rFonts w:ascii="Times New Roman" w:hAnsi="Times New Roman"/>
          <w:spacing w:val="-3"/>
          <w:sz w:val="22"/>
        </w:rPr>
        <w:lastRenderedPageBreak/>
        <w:tab/>
        <w:t>C.</w:t>
      </w:r>
      <w:r>
        <w:rPr>
          <w:rFonts w:ascii="Times New Roman" w:hAnsi="Times New Roman"/>
          <w:spacing w:val="-3"/>
          <w:sz w:val="22"/>
        </w:rPr>
        <w:tab/>
        <w:t>Insurers shall define terms used in the disclosure statement in language that facilitates the understanding by a typical person within the segment of the public to which the disclosure statement is directed.</w:t>
      </w:r>
    </w:p>
    <w:p w14:paraId="38F234E7" w14:textId="77777777" w:rsidR="00B909AD" w:rsidRDefault="00B909AD">
      <w:pPr>
        <w:tabs>
          <w:tab w:val="left" w:pos="720"/>
          <w:tab w:val="left" w:pos="1440"/>
          <w:tab w:val="left" w:pos="2160"/>
          <w:tab w:val="left" w:pos="2880"/>
          <w:tab w:val="left" w:pos="3600"/>
        </w:tabs>
        <w:suppressAutoHyphens/>
        <w:ind w:left="720"/>
        <w:rPr>
          <w:rFonts w:ascii="Times New Roman" w:hAnsi="Times New Roman"/>
          <w:spacing w:val="-3"/>
          <w:sz w:val="22"/>
        </w:rPr>
      </w:pPr>
    </w:p>
    <w:p w14:paraId="3EE45BAF" w14:textId="77777777" w:rsidR="00B909AD" w:rsidRDefault="00B909AD">
      <w:pPr>
        <w:tabs>
          <w:tab w:val="left" w:pos="720"/>
          <w:tab w:val="left" w:pos="1440"/>
          <w:tab w:val="left" w:pos="2160"/>
          <w:tab w:val="left" w:pos="2880"/>
          <w:tab w:val="left" w:pos="3600"/>
        </w:tabs>
        <w:suppressAutoHyphens/>
        <w:ind w:left="720"/>
        <w:rPr>
          <w:rFonts w:ascii="Times New Roman" w:hAnsi="Times New Roman"/>
          <w:spacing w:val="-3"/>
          <w:sz w:val="22"/>
        </w:rPr>
      </w:pPr>
    </w:p>
    <w:p w14:paraId="599E1347" w14:textId="77777777" w:rsidR="001117E9" w:rsidRDefault="001117E9">
      <w:pPr>
        <w:tabs>
          <w:tab w:val="left" w:pos="720"/>
          <w:tab w:val="left" w:pos="1440"/>
          <w:tab w:val="left" w:pos="2160"/>
          <w:tab w:val="left" w:pos="2880"/>
          <w:tab w:val="left" w:pos="3600"/>
        </w:tabs>
        <w:suppressAutoHyphens/>
        <w:rPr>
          <w:rFonts w:ascii="Times New Roman" w:hAnsi="Times New Roman"/>
          <w:b/>
          <w:spacing w:val="-3"/>
          <w:sz w:val="22"/>
        </w:rPr>
      </w:pPr>
      <w:r>
        <w:rPr>
          <w:rFonts w:ascii="Times New Roman" w:hAnsi="Times New Roman"/>
          <w:b/>
          <w:spacing w:val="-3"/>
          <w:sz w:val="22"/>
        </w:rPr>
        <w:t>Section 6. Standards for Annuity Illustrations</w:t>
      </w:r>
    </w:p>
    <w:p w14:paraId="2056684E" w14:textId="77777777" w:rsidR="001117E9" w:rsidRDefault="001117E9">
      <w:pPr>
        <w:tabs>
          <w:tab w:val="left" w:pos="720"/>
          <w:tab w:val="left" w:pos="1440"/>
          <w:tab w:val="left" w:pos="2160"/>
          <w:tab w:val="left" w:pos="2880"/>
          <w:tab w:val="left" w:pos="3600"/>
        </w:tabs>
        <w:suppressAutoHyphens/>
        <w:rPr>
          <w:rFonts w:ascii="Times New Roman" w:hAnsi="Times New Roman"/>
          <w:b/>
          <w:spacing w:val="-3"/>
          <w:sz w:val="22"/>
        </w:rPr>
      </w:pPr>
    </w:p>
    <w:p w14:paraId="2DEC4630" w14:textId="77777777" w:rsidR="001117E9" w:rsidRDefault="001117E9" w:rsidP="00D501A6">
      <w:pPr>
        <w:tabs>
          <w:tab w:val="left" w:pos="720"/>
          <w:tab w:val="left" w:pos="1440"/>
          <w:tab w:val="left" w:pos="2160"/>
          <w:tab w:val="left" w:pos="2880"/>
          <w:tab w:val="left" w:pos="3600"/>
        </w:tabs>
        <w:suppressAutoHyphens/>
        <w:ind w:left="1440" w:hanging="1440"/>
        <w:rPr>
          <w:rFonts w:ascii="Times New Roman" w:hAnsi="Times New Roman"/>
          <w:spacing w:val="-3"/>
          <w:sz w:val="22"/>
        </w:rPr>
      </w:pPr>
      <w:r w:rsidRPr="001117E9">
        <w:rPr>
          <w:rFonts w:ascii="Times New Roman" w:hAnsi="Times New Roman"/>
          <w:spacing w:val="-3"/>
          <w:sz w:val="22"/>
        </w:rPr>
        <w:tab/>
        <w:t>A</w:t>
      </w:r>
      <w:r>
        <w:rPr>
          <w:rFonts w:ascii="Times New Roman" w:hAnsi="Times New Roman"/>
          <w:spacing w:val="-3"/>
          <w:sz w:val="22"/>
        </w:rPr>
        <w:t>.</w:t>
      </w:r>
      <w:r>
        <w:rPr>
          <w:rFonts w:ascii="Times New Roman" w:hAnsi="Times New Roman"/>
          <w:spacing w:val="-3"/>
          <w:sz w:val="22"/>
        </w:rPr>
        <w:tab/>
        <w:t>An insurer or producer may elect to provide a consumer an illustration at any time, provided that the illustration is in compliance with this section and:</w:t>
      </w:r>
    </w:p>
    <w:p w14:paraId="5C4D6EB6" w14:textId="77777777" w:rsidR="001117E9" w:rsidRDefault="001117E9" w:rsidP="00D501A6">
      <w:pPr>
        <w:tabs>
          <w:tab w:val="left" w:pos="720"/>
          <w:tab w:val="left" w:pos="1440"/>
          <w:tab w:val="left" w:pos="2160"/>
          <w:tab w:val="left" w:pos="2880"/>
          <w:tab w:val="left" w:pos="3600"/>
        </w:tabs>
        <w:suppressAutoHyphens/>
        <w:ind w:left="1440" w:hanging="1440"/>
        <w:rPr>
          <w:rFonts w:ascii="Times New Roman" w:hAnsi="Times New Roman"/>
          <w:spacing w:val="-3"/>
          <w:sz w:val="22"/>
        </w:rPr>
      </w:pPr>
    </w:p>
    <w:p w14:paraId="219D1CB4" w14:textId="77777777" w:rsidR="001117E9" w:rsidRDefault="001117E9" w:rsidP="00D501A6">
      <w:pPr>
        <w:tabs>
          <w:tab w:val="left" w:pos="720"/>
          <w:tab w:val="left" w:pos="1440"/>
          <w:tab w:val="left" w:pos="2160"/>
          <w:tab w:val="left" w:pos="2880"/>
          <w:tab w:val="left" w:pos="3600"/>
        </w:tabs>
        <w:suppressAutoHyphens/>
        <w:ind w:left="1440" w:hanging="144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w:t>
      </w:r>
      <w:r>
        <w:rPr>
          <w:rFonts w:ascii="Times New Roman" w:hAnsi="Times New Roman"/>
          <w:spacing w:val="-3"/>
          <w:sz w:val="22"/>
        </w:rPr>
        <w:tab/>
        <w:t>Is clearly labeled as an illustration;</w:t>
      </w:r>
    </w:p>
    <w:p w14:paraId="2362DE0A" w14:textId="77777777" w:rsidR="001117E9" w:rsidRDefault="001117E9" w:rsidP="00D501A6">
      <w:pPr>
        <w:tabs>
          <w:tab w:val="left" w:pos="720"/>
          <w:tab w:val="left" w:pos="1440"/>
          <w:tab w:val="left" w:pos="2160"/>
          <w:tab w:val="left" w:pos="2880"/>
          <w:tab w:val="left" w:pos="3600"/>
        </w:tabs>
        <w:suppressAutoHyphens/>
        <w:ind w:left="1440" w:hanging="1440"/>
        <w:rPr>
          <w:rFonts w:ascii="Times New Roman" w:hAnsi="Times New Roman"/>
          <w:spacing w:val="-3"/>
          <w:sz w:val="22"/>
        </w:rPr>
      </w:pPr>
    </w:p>
    <w:p w14:paraId="22ECE566" w14:textId="77777777" w:rsidR="001117E9" w:rsidRDefault="001117E9" w:rsidP="00D501A6">
      <w:pPr>
        <w:tabs>
          <w:tab w:val="left" w:pos="720"/>
          <w:tab w:val="left" w:pos="1440"/>
          <w:tab w:val="left" w:pos="216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(2)</w:t>
      </w:r>
      <w:r>
        <w:rPr>
          <w:rFonts w:ascii="Times New Roman" w:hAnsi="Times New Roman"/>
          <w:spacing w:val="-3"/>
          <w:sz w:val="22"/>
        </w:rPr>
        <w:tab/>
        <w:t>Includes a statement referring consumers to the disclosure document and Buyer’s Guide</w:t>
      </w:r>
      <w:r w:rsidR="007D59B4">
        <w:rPr>
          <w:rFonts w:ascii="Times New Roman" w:hAnsi="Times New Roman"/>
          <w:spacing w:val="-3"/>
          <w:sz w:val="22"/>
        </w:rPr>
        <w:t xml:space="preserve"> </w:t>
      </w:r>
      <w:r>
        <w:rPr>
          <w:rFonts w:ascii="Times New Roman" w:hAnsi="Times New Roman"/>
          <w:spacing w:val="-3"/>
          <w:sz w:val="22"/>
        </w:rPr>
        <w:t>provided to them at time of purchase for additional information about their annuity; and</w:t>
      </w:r>
    </w:p>
    <w:p w14:paraId="752943A2" w14:textId="77777777" w:rsidR="001117E9" w:rsidRDefault="001117E9" w:rsidP="00D501A6">
      <w:pPr>
        <w:tabs>
          <w:tab w:val="left" w:pos="720"/>
          <w:tab w:val="left" w:pos="1440"/>
          <w:tab w:val="left" w:pos="2160"/>
          <w:tab w:val="left" w:pos="2880"/>
          <w:tab w:val="left" w:pos="3600"/>
        </w:tabs>
        <w:suppressAutoHyphens/>
        <w:ind w:left="2160" w:hanging="2160"/>
        <w:rPr>
          <w:rFonts w:ascii="Times New Roman" w:hAnsi="Times New Roman"/>
          <w:spacing w:val="-3"/>
          <w:sz w:val="22"/>
        </w:rPr>
      </w:pPr>
    </w:p>
    <w:p w14:paraId="4B1485ED" w14:textId="77777777" w:rsidR="001117E9" w:rsidRDefault="001117E9" w:rsidP="00D501A6">
      <w:pPr>
        <w:tabs>
          <w:tab w:val="left" w:pos="720"/>
          <w:tab w:val="left" w:pos="1440"/>
          <w:tab w:val="left" w:pos="216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(3)</w:t>
      </w:r>
      <w:r>
        <w:rPr>
          <w:rFonts w:ascii="Times New Roman" w:hAnsi="Times New Roman"/>
          <w:spacing w:val="-3"/>
          <w:sz w:val="22"/>
        </w:rPr>
        <w:tab/>
      </w:r>
      <w:r w:rsidR="00AF02D7" w:rsidRPr="003F7ED8">
        <w:rPr>
          <w:rFonts w:ascii="Times New Roman" w:hAnsi="Times New Roman"/>
          <w:color w:val="000000"/>
          <w:spacing w:val="-3"/>
          <w:sz w:val="22"/>
        </w:rPr>
        <w:t>Is prepared by the insurer, or is prepared for the insurer by a third party using software that is authorized by the insurer before its use, under a system of control maintained by the insurer over the use of illustrations.</w:t>
      </w:r>
    </w:p>
    <w:p w14:paraId="6D62BA79" w14:textId="77777777" w:rsidR="001117E9" w:rsidRDefault="001117E9" w:rsidP="00D501A6">
      <w:pPr>
        <w:tabs>
          <w:tab w:val="left" w:pos="720"/>
          <w:tab w:val="left" w:pos="1440"/>
          <w:tab w:val="left" w:pos="2160"/>
          <w:tab w:val="left" w:pos="2880"/>
          <w:tab w:val="left" w:pos="3600"/>
        </w:tabs>
        <w:suppressAutoHyphens/>
        <w:ind w:left="2160" w:hanging="2160"/>
        <w:rPr>
          <w:rFonts w:ascii="Times New Roman" w:hAnsi="Times New Roman"/>
          <w:spacing w:val="-3"/>
          <w:sz w:val="22"/>
        </w:rPr>
      </w:pPr>
    </w:p>
    <w:p w14:paraId="7F98AAF1" w14:textId="77777777" w:rsidR="001117E9" w:rsidRDefault="001117E9" w:rsidP="00EF57CC">
      <w:pPr>
        <w:tabs>
          <w:tab w:val="left" w:pos="720"/>
          <w:tab w:val="left" w:pos="1440"/>
          <w:tab w:val="left" w:pos="2880"/>
          <w:tab w:val="left" w:pos="3600"/>
        </w:tabs>
        <w:suppressAutoHyphens/>
        <w:ind w:left="1440" w:right="270" w:hanging="1440"/>
        <w:rPr>
          <w:rFonts w:ascii="Times New Roman" w:hAnsi="Times New Roman"/>
          <w:spacing w:val="-3"/>
          <w:sz w:val="22"/>
        </w:rPr>
      </w:pPr>
      <w:r>
        <w:rPr>
          <w:rFonts w:ascii="Times New Roman" w:hAnsi="Times New Roman"/>
          <w:spacing w:val="-3"/>
          <w:sz w:val="22"/>
        </w:rPr>
        <w:tab/>
        <w:t>B.</w:t>
      </w:r>
      <w:r>
        <w:rPr>
          <w:rFonts w:ascii="Times New Roman" w:hAnsi="Times New Roman"/>
          <w:spacing w:val="-3"/>
          <w:sz w:val="22"/>
        </w:rPr>
        <w:tab/>
        <w:t>An illustration furnished an applicant for a group annuity contract or contracts issued to a single applicant on multiple lives may be either an individual or composite illustration representative of the coverage on the lives of members of the group or the multiple lives covered.</w:t>
      </w:r>
    </w:p>
    <w:p w14:paraId="1EE2CA7A" w14:textId="77777777" w:rsidR="001117E9" w:rsidRDefault="001117E9" w:rsidP="00D501A6">
      <w:pPr>
        <w:tabs>
          <w:tab w:val="left" w:pos="720"/>
          <w:tab w:val="left" w:pos="1440"/>
          <w:tab w:val="left" w:pos="2880"/>
          <w:tab w:val="left" w:pos="3600"/>
        </w:tabs>
        <w:suppressAutoHyphens/>
        <w:ind w:left="1440" w:hanging="1440"/>
        <w:rPr>
          <w:rFonts w:ascii="Times New Roman" w:hAnsi="Times New Roman"/>
          <w:spacing w:val="-3"/>
          <w:sz w:val="22"/>
        </w:rPr>
      </w:pPr>
    </w:p>
    <w:p w14:paraId="7D7E6596" w14:textId="77777777" w:rsidR="001117E9" w:rsidRDefault="001117E9" w:rsidP="00D501A6">
      <w:pPr>
        <w:tabs>
          <w:tab w:val="left" w:pos="720"/>
          <w:tab w:val="left" w:pos="1440"/>
          <w:tab w:val="left" w:pos="2880"/>
          <w:tab w:val="left" w:pos="3600"/>
        </w:tabs>
        <w:suppressAutoHyphens/>
        <w:ind w:left="1440" w:hanging="1440"/>
        <w:rPr>
          <w:rFonts w:ascii="Times New Roman" w:hAnsi="Times New Roman"/>
          <w:spacing w:val="-3"/>
          <w:sz w:val="22"/>
        </w:rPr>
      </w:pPr>
      <w:r>
        <w:rPr>
          <w:rFonts w:ascii="Times New Roman" w:hAnsi="Times New Roman"/>
          <w:spacing w:val="-3"/>
          <w:sz w:val="22"/>
        </w:rPr>
        <w:tab/>
        <w:t>C.</w:t>
      </w:r>
      <w:r>
        <w:rPr>
          <w:rFonts w:ascii="Times New Roman" w:hAnsi="Times New Roman"/>
          <w:spacing w:val="-3"/>
          <w:sz w:val="22"/>
        </w:rPr>
        <w:tab/>
      </w:r>
      <w:r w:rsidR="00AF02D7" w:rsidRPr="003F7ED8">
        <w:rPr>
          <w:rFonts w:ascii="Times New Roman" w:hAnsi="Times New Roman"/>
          <w:color w:val="000000"/>
          <w:spacing w:val="-3"/>
          <w:sz w:val="22"/>
        </w:rPr>
        <w:t>The illustration may only be provided as part of a disclosure statement meeting the requirements of Subsection 5(B).</w:t>
      </w:r>
    </w:p>
    <w:p w14:paraId="750C1F54" w14:textId="77777777" w:rsidR="001117E9" w:rsidRDefault="001117E9" w:rsidP="00D501A6">
      <w:pPr>
        <w:tabs>
          <w:tab w:val="left" w:pos="720"/>
          <w:tab w:val="left" w:pos="1440"/>
          <w:tab w:val="left" w:pos="2880"/>
          <w:tab w:val="left" w:pos="3600"/>
        </w:tabs>
        <w:suppressAutoHyphens/>
        <w:ind w:left="1440" w:hanging="1440"/>
        <w:rPr>
          <w:rFonts w:ascii="Times New Roman" w:hAnsi="Times New Roman"/>
          <w:spacing w:val="-3"/>
          <w:sz w:val="22"/>
        </w:rPr>
      </w:pPr>
    </w:p>
    <w:p w14:paraId="6D1AD2D2" w14:textId="77777777" w:rsidR="001117E9" w:rsidRDefault="001117E9" w:rsidP="00D501A6">
      <w:pPr>
        <w:tabs>
          <w:tab w:val="left" w:pos="720"/>
          <w:tab w:val="left" w:pos="1440"/>
          <w:tab w:val="left" w:pos="2880"/>
          <w:tab w:val="left" w:pos="3600"/>
        </w:tabs>
        <w:suppressAutoHyphens/>
        <w:ind w:left="1440" w:hanging="1440"/>
        <w:rPr>
          <w:rFonts w:ascii="Times New Roman" w:hAnsi="Times New Roman"/>
          <w:spacing w:val="-3"/>
          <w:sz w:val="22"/>
        </w:rPr>
      </w:pPr>
      <w:r>
        <w:rPr>
          <w:rFonts w:ascii="Times New Roman" w:hAnsi="Times New Roman"/>
          <w:spacing w:val="-3"/>
          <w:sz w:val="22"/>
        </w:rPr>
        <w:tab/>
        <w:t>D.</w:t>
      </w:r>
      <w:r>
        <w:rPr>
          <w:rFonts w:ascii="Times New Roman" w:hAnsi="Times New Roman"/>
          <w:spacing w:val="-3"/>
          <w:sz w:val="22"/>
        </w:rPr>
        <w:tab/>
      </w:r>
      <w:r w:rsidR="00AF02D7" w:rsidRPr="003F7ED8">
        <w:rPr>
          <w:rFonts w:ascii="Times New Roman" w:hAnsi="Times New Roman"/>
          <w:color w:val="000000"/>
          <w:spacing w:val="-3"/>
          <w:sz w:val="22"/>
        </w:rPr>
        <w:t>The illustration shall not</w:t>
      </w:r>
      <w:r>
        <w:rPr>
          <w:rFonts w:ascii="Times New Roman" w:hAnsi="Times New Roman"/>
          <w:spacing w:val="-3"/>
          <w:sz w:val="22"/>
        </w:rPr>
        <w:t>:</w:t>
      </w:r>
    </w:p>
    <w:p w14:paraId="3916C57D" w14:textId="77777777" w:rsidR="001117E9" w:rsidRDefault="001117E9" w:rsidP="00D501A6">
      <w:pPr>
        <w:tabs>
          <w:tab w:val="left" w:pos="720"/>
          <w:tab w:val="left" w:pos="1440"/>
          <w:tab w:val="left" w:pos="2880"/>
          <w:tab w:val="left" w:pos="3600"/>
        </w:tabs>
        <w:suppressAutoHyphens/>
        <w:ind w:left="1440" w:hanging="1440"/>
        <w:rPr>
          <w:rFonts w:ascii="Times New Roman" w:hAnsi="Times New Roman"/>
          <w:spacing w:val="-3"/>
          <w:sz w:val="22"/>
        </w:rPr>
      </w:pPr>
    </w:p>
    <w:p w14:paraId="39A32859"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w:t>
      </w:r>
      <w:r>
        <w:rPr>
          <w:rFonts w:ascii="Times New Roman" w:hAnsi="Times New Roman"/>
          <w:spacing w:val="-3"/>
          <w:sz w:val="22"/>
        </w:rPr>
        <w:tab/>
        <w:t>Describe non-guaranteed elements in a manner that is misleading or has the capacity or tendency to mislead;</w:t>
      </w:r>
    </w:p>
    <w:p w14:paraId="434FB34D"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639E6A10"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(2)</w:t>
      </w:r>
      <w:r>
        <w:rPr>
          <w:rFonts w:ascii="Times New Roman" w:hAnsi="Times New Roman"/>
          <w:spacing w:val="-3"/>
          <w:sz w:val="22"/>
        </w:rPr>
        <w:tab/>
        <w:t>State or imply that the payment or amount of non-guaranteed elements is guaranteed; or</w:t>
      </w:r>
    </w:p>
    <w:p w14:paraId="4F57C087"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7481D747"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(3)</w:t>
      </w:r>
      <w:r>
        <w:rPr>
          <w:rFonts w:ascii="Times New Roman" w:hAnsi="Times New Roman"/>
          <w:spacing w:val="-3"/>
          <w:sz w:val="22"/>
        </w:rPr>
        <w:tab/>
        <w:t>Be incomplete.</w:t>
      </w:r>
    </w:p>
    <w:p w14:paraId="342CAFA3"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315AC8F9"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t>E.</w:t>
      </w:r>
      <w:r>
        <w:rPr>
          <w:rFonts w:ascii="Times New Roman" w:hAnsi="Times New Roman"/>
          <w:spacing w:val="-3"/>
          <w:sz w:val="22"/>
        </w:rPr>
        <w:tab/>
        <w:t>Costs and fees of any type shall be individually noted and explained.</w:t>
      </w:r>
    </w:p>
    <w:p w14:paraId="02DCBA40"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68E1C8CB"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t>F.</w:t>
      </w:r>
      <w:r>
        <w:rPr>
          <w:rFonts w:ascii="Times New Roman" w:hAnsi="Times New Roman"/>
          <w:spacing w:val="-3"/>
          <w:sz w:val="22"/>
        </w:rPr>
        <w:tab/>
        <w:t>An illustration shall conform to the following requirements:</w:t>
      </w:r>
    </w:p>
    <w:p w14:paraId="38E0FFA5"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2ABC3D00"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w:t>
      </w:r>
      <w:r>
        <w:rPr>
          <w:rFonts w:ascii="Times New Roman" w:hAnsi="Times New Roman"/>
          <w:spacing w:val="-3"/>
          <w:sz w:val="22"/>
        </w:rPr>
        <w:tab/>
        <w:t>The illustration shall be labeled with the date on which it was prepared;</w:t>
      </w:r>
    </w:p>
    <w:p w14:paraId="127CFD99"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60198CD4" w14:textId="77777777" w:rsidR="001117E9" w:rsidRPr="00D501A6" w:rsidRDefault="001117E9" w:rsidP="00D501A6">
      <w:pPr>
        <w:tabs>
          <w:tab w:val="left" w:pos="720"/>
          <w:tab w:val="left" w:pos="1440"/>
          <w:tab w:val="left" w:pos="2880"/>
          <w:tab w:val="left" w:pos="3600"/>
        </w:tabs>
        <w:suppressAutoHyphens/>
        <w:ind w:left="2160" w:hanging="2160"/>
        <w:rPr>
          <w:rFonts w:ascii="Times New Roman" w:hAnsi="Times New Roman"/>
          <w:color w:val="000000"/>
          <w:spacing w:val="-3"/>
          <w:sz w:val="22"/>
        </w:rPr>
      </w:pPr>
      <w:r>
        <w:rPr>
          <w:rFonts w:ascii="Times New Roman" w:hAnsi="Times New Roman"/>
          <w:spacing w:val="-3"/>
          <w:sz w:val="22"/>
        </w:rPr>
        <w:tab/>
      </w:r>
      <w:r>
        <w:rPr>
          <w:rFonts w:ascii="Times New Roman" w:hAnsi="Times New Roman"/>
          <w:spacing w:val="-3"/>
          <w:sz w:val="22"/>
        </w:rPr>
        <w:tab/>
        <w:t>(2)</w:t>
      </w:r>
      <w:r>
        <w:rPr>
          <w:rFonts w:ascii="Times New Roman" w:hAnsi="Times New Roman"/>
          <w:spacing w:val="-3"/>
          <w:sz w:val="22"/>
        </w:rPr>
        <w:tab/>
      </w:r>
      <w:r w:rsidR="00AF02D7" w:rsidRPr="003F7ED8">
        <w:rPr>
          <w:rFonts w:ascii="Times New Roman" w:hAnsi="Times New Roman"/>
          <w:color w:val="000000"/>
          <w:spacing w:val="-3"/>
          <w:sz w:val="22"/>
        </w:rPr>
        <w:t>Each page of the disclosure document that incorporates the illustration, including any explanatory notes or pages, shall be numbered and show its relationship to the total number of pages in the disclosure document (</w:t>
      </w:r>
      <w:r w:rsidR="00AF02D7" w:rsidRPr="003F7ED8">
        <w:rPr>
          <w:rFonts w:ascii="Times New Roman" w:hAnsi="Times New Roman"/>
          <w:i/>
          <w:color w:val="000000"/>
          <w:spacing w:val="-3"/>
          <w:sz w:val="22"/>
        </w:rPr>
        <w:t>e.g.,</w:t>
      </w:r>
      <w:r w:rsidR="00AF02D7" w:rsidRPr="003F7ED8">
        <w:rPr>
          <w:rFonts w:ascii="Times New Roman" w:hAnsi="Times New Roman"/>
          <w:color w:val="000000"/>
          <w:spacing w:val="-3"/>
          <w:sz w:val="22"/>
        </w:rPr>
        <w:t xml:space="preserve"> the fourth page of a seven-page disclosure document shall be labeled </w:t>
      </w:r>
      <w:r w:rsidR="00AF02D7">
        <w:rPr>
          <w:rFonts w:ascii="Times New Roman" w:hAnsi="Times New Roman"/>
          <w:color w:val="000000"/>
          <w:spacing w:val="-3"/>
          <w:sz w:val="22"/>
        </w:rPr>
        <w:t>“page 4 of 7 pages”);</w:t>
      </w:r>
    </w:p>
    <w:p w14:paraId="4F3C8E56"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612D539B"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(3)</w:t>
      </w:r>
      <w:r>
        <w:rPr>
          <w:rFonts w:ascii="Times New Roman" w:hAnsi="Times New Roman"/>
          <w:spacing w:val="-3"/>
          <w:sz w:val="22"/>
        </w:rPr>
        <w:tab/>
        <w:t>The assumed dates of premium receipt and benefit payout within a contract year shall be clearly identified;</w:t>
      </w:r>
    </w:p>
    <w:p w14:paraId="22ED3D66" w14:textId="77777777" w:rsidR="001117E9"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02592E9A" w14:textId="77777777" w:rsidR="005930E8" w:rsidRDefault="001117E9"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(4)</w:t>
      </w:r>
      <w:r>
        <w:rPr>
          <w:rFonts w:ascii="Times New Roman" w:hAnsi="Times New Roman"/>
          <w:spacing w:val="-3"/>
          <w:sz w:val="22"/>
        </w:rPr>
        <w:tab/>
      </w:r>
      <w:r w:rsidR="00AF02D7" w:rsidRPr="003F7ED8">
        <w:rPr>
          <w:rFonts w:ascii="Times New Roman" w:hAnsi="Times New Roman"/>
          <w:color w:val="000000"/>
          <w:spacing w:val="-3"/>
          <w:sz w:val="22"/>
        </w:rPr>
        <w:t>If the age of the proposed insured is shown as a component of the tabular detail, it shall be shown alongside the number of years the contract is assumed to have been in force;</w:t>
      </w:r>
    </w:p>
    <w:p w14:paraId="325D746E" w14:textId="77777777" w:rsidR="005930E8" w:rsidRDefault="005930E8"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4648796D" w14:textId="77777777" w:rsidR="005930E8" w:rsidRDefault="005930E8"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(5)</w:t>
      </w:r>
      <w:r>
        <w:rPr>
          <w:rFonts w:ascii="Times New Roman" w:hAnsi="Times New Roman"/>
          <w:spacing w:val="-3"/>
          <w:sz w:val="22"/>
        </w:rPr>
        <w:tab/>
        <w:t>The assumed premium on which the illustrated benefits and values are based shall be clearly identified, including rider premium for any benefits being illustrated;</w:t>
      </w:r>
    </w:p>
    <w:p w14:paraId="656736CB" w14:textId="77777777" w:rsidR="005930E8" w:rsidRDefault="005930E8"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43ADEEAD" w14:textId="77777777" w:rsidR="005930E8" w:rsidRDefault="005930E8"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(6)</w:t>
      </w:r>
      <w:r>
        <w:rPr>
          <w:rFonts w:ascii="Times New Roman" w:hAnsi="Times New Roman"/>
          <w:spacing w:val="-3"/>
          <w:sz w:val="22"/>
        </w:rPr>
        <w:tab/>
        <w:t>Any charges for riders or other contract features assessed against the account value or the crediting rate shall be recognized in the illustrated values and shall be accompanied by a statement indicating the nature of the rider benefits or the contract features, and whether or not they are included in the illustration;</w:t>
      </w:r>
    </w:p>
    <w:p w14:paraId="02AA3007" w14:textId="77777777" w:rsidR="005930E8" w:rsidRDefault="005930E8"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56013377" w14:textId="77777777" w:rsidR="005930E8" w:rsidRDefault="005930E8"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(7)</w:t>
      </w:r>
      <w:r>
        <w:rPr>
          <w:rFonts w:ascii="Times New Roman" w:hAnsi="Times New Roman"/>
          <w:spacing w:val="-3"/>
          <w:sz w:val="22"/>
        </w:rPr>
        <w:tab/>
        <w:t>Guaranteed death benefits and values available upon surrender, if any, for the illustrated contract premium shall be shown and clearly labeled guaranteed;</w:t>
      </w:r>
    </w:p>
    <w:p w14:paraId="07203B8C" w14:textId="77777777" w:rsidR="005930E8" w:rsidRDefault="005930E8"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7A990FC5" w14:textId="77777777" w:rsidR="005930E8" w:rsidRDefault="005930E8"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(8)</w:t>
      </w:r>
      <w:r>
        <w:rPr>
          <w:rFonts w:ascii="Times New Roman" w:hAnsi="Times New Roman"/>
          <w:spacing w:val="-3"/>
          <w:sz w:val="22"/>
        </w:rPr>
        <w:tab/>
        <w:t>The non-guaranteed elements underlying the non-guaranteed illustrated values shall be no more favorable than current non-guaranteed elements and shall not include any assumed future improvement of such elements. Additionally, non-guaranteed elements used in calculating non-guaranteed illustrated values at any future duration shall reflect any planned changes, including any planned changes that may occur after expiration of an initial guaranteed or bonus period;</w:t>
      </w:r>
    </w:p>
    <w:p w14:paraId="5CFEF552" w14:textId="77777777" w:rsidR="005930E8" w:rsidRDefault="005930E8"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3C163543" w14:textId="77777777" w:rsidR="006B4F37" w:rsidRDefault="005930E8" w:rsidP="00D501A6">
      <w:pPr>
        <w:tabs>
          <w:tab w:val="left" w:pos="720"/>
          <w:tab w:val="left" w:pos="1440"/>
          <w:tab w:val="left" w:pos="2880"/>
          <w:tab w:val="left" w:pos="360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(9)</w:t>
      </w:r>
      <w:r>
        <w:rPr>
          <w:rFonts w:ascii="Times New Roman" w:hAnsi="Times New Roman"/>
          <w:spacing w:val="-3"/>
          <w:sz w:val="22"/>
        </w:rPr>
        <w:tab/>
        <w:t>In determining the non-guaranteed illustrated values for a fixed indexed ann</w:t>
      </w:r>
      <w:r w:rsidR="00775671">
        <w:rPr>
          <w:rFonts w:ascii="Times New Roman" w:hAnsi="Times New Roman"/>
          <w:spacing w:val="-3"/>
          <w:sz w:val="22"/>
        </w:rPr>
        <w:t>uity, the index-based interest</w:t>
      </w:r>
      <w:r>
        <w:rPr>
          <w:rFonts w:ascii="Times New Roman" w:hAnsi="Times New Roman"/>
          <w:spacing w:val="-3"/>
          <w:sz w:val="22"/>
        </w:rPr>
        <w:t xml:space="preserve"> rate and account value shall be calculated for three different scenarios: one to reflect historical performance of the index f</w:t>
      </w:r>
      <w:r w:rsidR="00775671">
        <w:rPr>
          <w:rFonts w:ascii="Times New Roman" w:hAnsi="Times New Roman"/>
          <w:spacing w:val="-3"/>
          <w:sz w:val="22"/>
        </w:rPr>
        <w:t>or the most recent 10</w:t>
      </w:r>
      <w:r>
        <w:rPr>
          <w:rFonts w:ascii="Times New Roman" w:hAnsi="Times New Roman"/>
          <w:spacing w:val="-3"/>
          <w:sz w:val="22"/>
        </w:rPr>
        <w:t xml:space="preserve"> calendar years; one to reflect</w:t>
      </w:r>
      <w:r w:rsidR="006B4F37">
        <w:rPr>
          <w:rFonts w:ascii="Times New Roman" w:hAnsi="Times New Roman"/>
          <w:spacing w:val="-3"/>
          <w:sz w:val="22"/>
        </w:rPr>
        <w:t xml:space="preserve"> the historical performance of the index fo</w:t>
      </w:r>
      <w:r w:rsidR="00775671">
        <w:rPr>
          <w:rFonts w:ascii="Times New Roman" w:hAnsi="Times New Roman"/>
          <w:spacing w:val="-3"/>
          <w:sz w:val="22"/>
        </w:rPr>
        <w:t>r the continuous period of 10 calendar years out of the last 20</w:t>
      </w:r>
      <w:r w:rsidR="006B4F37">
        <w:rPr>
          <w:rFonts w:ascii="Times New Roman" w:hAnsi="Times New Roman"/>
          <w:spacing w:val="-3"/>
          <w:sz w:val="22"/>
        </w:rPr>
        <w:t xml:space="preserve"> calendar years that would result in the least index value growth (the “low scenario”);</w:t>
      </w:r>
      <w:r w:rsidR="00AF02D7">
        <w:rPr>
          <w:rFonts w:ascii="Times New Roman" w:hAnsi="Times New Roman"/>
          <w:spacing w:val="-3"/>
          <w:sz w:val="22"/>
        </w:rPr>
        <w:t xml:space="preserve"> and</w:t>
      </w:r>
      <w:r w:rsidR="006B4F37">
        <w:rPr>
          <w:rFonts w:ascii="Times New Roman" w:hAnsi="Times New Roman"/>
          <w:spacing w:val="-3"/>
          <w:sz w:val="22"/>
        </w:rPr>
        <w:t xml:space="preserve"> one to reflect the historical performance of the index for the continuous period of </w:t>
      </w:r>
      <w:r w:rsidR="00775671">
        <w:rPr>
          <w:rFonts w:ascii="Times New Roman" w:hAnsi="Times New Roman"/>
          <w:spacing w:val="-3"/>
          <w:sz w:val="22"/>
        </w:rPr>
        <w:t>10</w:t>
      </w:r>
      <w:r w:rsidR="006B4F37">
        <w:rPr>
          <w:rFonts w:ascii="Times New Roman" w:hAnsi="Times New Roman"/>
          <w:spacing w:val="-3"/>
          <w:sz w:val="22"/>
        </w:rPr>
        <w:t xml:space="preserve"> calenda</w:t>
      </w:r>
      <w:r w:rsidR="00775671">
        <w:rPr>
          <w:rFonts w:ascii="Times New Roman" w:hAnsi="Times New Roman"/>
          <w:spacing w:val="-3"/>
          <w:sz w:val="22"/>
        </w:rPr>
        <w:t>r years out of the last 20</w:t>
      </w:r>
      <w:r w:rsidR="006B4F37">
        <w:rPr>
          <w:rFonts w:ascii="Times New Roman" w:hAnsi="Times New Roman"/>
          <w:spacing w:val="-3"/>
          <w:sz w:val="22"/>
        </w:rPr>
        <w:t xml:space="preserve"> calendar years that would result in the most index value growth (the “high scenario”). The following requirements apply:</w:t>
      </w:r>
    </w:p>
    <w:p w14:paraId="3B062973" w14:textId="77777777" w:rsidR="006B4F37" w:rsidRDefault="006B4F37" w:rsidP="00D501A6">
      <w:pPr>
        <w:tabs>
          <w:tab w:val="left" w:pos="720"/>
          <w:tab w:val="left" w:pos="1440"/>
          <w:tab w:val="left" w:pos="2880"/>
          <w:tab w:val="left" w:pos="3600"/>
        </w:tabs>
        <w:suppressAutoHyphens/>
        <w:ind w:left="2160" w:hanging="2160"/>
        <w:rPr>
          <w:rFonts w:ascii="Times New Roman" w:hAnsi="Times New Roman"/>
          <w:spacing w:val="-3"/>
          <w:sz w:val="22"/>
        </w:rPr>
      </w:pPr>
    </w:p>
    <w:p w14:paraId="76710002" w14:textId="77777777" w:rsidR="006B4F37" w:rsidRDefault="00775671" w:rsidP="00D501A6">
      <w:pPr>
        <w:tabs>
          <w:tab w:val="left" w:pos="720"/>
          <w:tab w:val="left" w:pos="1440"/>
          <w:tab w:val="left" w:pos="2160"/>
          <w:tab w:val="left" w:pos="2880"/>
          <w:tab w:val="left" w:pos="360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t>The most recent 10</w:t>
      </w:r>
      <w:r w:rsidR="006B4F37">
        <w:rPr>
          <w:rFonts w:ascii="Times New Roman" w:hAnsi="Times New Roman"/>
          <w:spacing w:val="-3"/>
          <w:sz w:val="22"/>
        </w:rPr>
        <w:t xml:space="preserve"> cale</w:t>
      </w:r>
      <w:r>
        <w:rPr>
          <w:rFonts w:ascii="Times New Roman" w:hAnsi="Times New Roman"/>
          <w:spacing w:val="-3"/>
          <w:sz w:val="22"/>
        </w:rPr>
        <w:t>ndar years and the last 20</w:t>
      </w:r>
      <w:r w:rsidR="006B4F37">
        <w:rPr>
          <w:rFonts w:ascii="Times New Roman" w:hAnsi="Times New Roman"/>
          <w:spacing w:val="-3"/>
          <w:sz w:val="22"/>
        </w:rPr>
        <w:t xml:space="preserve"> calendar years are defined to end on the prior December 31, except for illustrations p</w:t>
      </w:r>
      <w:r>
        <w:rPr>
          <w:rFonts w:ascii="Times New Roman" w:hAnsi="Times New Roman"/>
          <w:spacing w:val="-3"/>
          <w:sz w:val="22"/>
        </w:rPr>
        <w:t>repared during the first 3</w:t>
      </w:r>
      <w:r w:rsidR="006B4F37">
        <w:rPr>
          <w:rFonts w:ascii="Times New Roman" w:hAnsi="Times New Roman"/>
          <w:spacing w:val="-3"/>
          <w:sz w:val="22"/>
        </w:rPr>
        <w:t xml:space="preserve"> months of the year, for which the end date of the calendar year period may be the December 31 prior to the last full calendar year;</w:t>
      </w:r>
    </w:p>
    <w:p w14:paraId="681A47C2" w14:textId="77777777" w:rsidR="006B4F37" w:rsidRDefault="006B4F37" w:rsidP="00D501A6">
      <w:pPr>
        <w:tabs>
          <w:tab w:val="left" w:pos="720"/>
          <w:tab w:val="left" w:pos="1440"/>
          <w:tab w:val="left" w:pos="2160"/>
          <w:tab w:val="left" w:pos="2880"/>
          <w:tab w:val="left" w:pos="3600"/>
        </w:tabs>
        <w:suppressAutoHyphens/>
        <w:ind w:left="2880" w:hanging="2880"/>
        <w:rPr>
          <w:rFonts w:ascii="Times New Roman" w:hAnsi="Times New Roman"/>
          <w:spacing w:val="-3"/>
          <w:sz w:val="22"/>
        </w:rPr>
      </w:pPr>
    </w:p>
    <w:p w14:paraId="533FC135" w14:textId="77777777" w:rsidR="006B4F37" w:rsidRDefault="006B4F37" w:rsidP="00D501A6">
      <w:pPr>
        <w:tabs>
          <w:tab w:val="left" w:pos="720"/>
          <w:tab w:val="left" w:pos="1440"/>
          <w:tab w:val="left" w:pos="2160"/>
          <w:tab w:val="left" w:pos="2880"/>
          <w:tab w:val="left" w:pos="360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t>If any index utilized in determination of an account value has not been</w:t>
      </w:r>
      <w:r w:rsidR="00775671">
        <w:rPr>
          <w:rFonts w:ascii="Times New Roman" w:hAnsi="Times New Roman"/>
          <w:spacing w:val="-3"/>
          <w:sz w:val="22"/>
        </w:rPr>
        <w:t xml:space="preserve"> in existence for at least 10 </w:t>
      </w:r>
      <w:r>
        <w:rPr>
          <w:rFonts w:ascii="Times New Roman" w:hAnsi="Times New Roman"/>
          <w:spacing w:val="-3"/>
          <w:sz w:val="22"/>
        </w:rPr>
        <w:t>calendar years, indexed returns for that index shall not be illustrated. If the fixed index annuity provides an option to allocate account value to more than one indexed or fixed declared rate account, and one or more of those ind</w:t>
      </w:r>
      <w:r w:rsidR="00AF02D7">
        <w:rPr>
          <w:rFonts w:ascii="Times New Roman" w:hAnsi="Times New Roman"/>
          <w:spacing w:val="-3"/>
          <w:sz w:val="22"/>
        </w:rPr>
        <w:t>ices</w:t>
      </w:r>
      <w:r>
        <w:rPr>
          <w:rFonts w:ascii="Times New Roman" w:hAnsi="Times New Roman"/>
          <w:spacing w:val="-3"/>
          <w:sz w:val="22"/>
        </w:rPr>
        <w:t xml:space="preserve"> has not been</w:t>
      </w:r>
      <w:r w:rsidR="00775671">
        <w:rPr>
          <w:rFonts w:ascii="Times New Roman" w:hAnsi="Times New Roman"/>
          <w:spacing w:val="-3"/>
          <w:sz w:val="22"/>
        </w:rPr>
        <w:t xml:space="preserve"> in existence for at least </w:t>
      </w:r>
      <w:r>
        <w:rPr>
          <w:rFonts w:ascii="Times New Roman" w:hAnsi="Times New Roman"/>
          <w:spacing w:val="-3"/>
          <w:sz w:val="22"/>
        </w:rPr>
        <w:t>1</w:t>
      </w:r>
      <w:r w:rsidR="00775671">
        <w:rPr>
          <w:rFonts w:ascii="Times New Roman" w:hAnsi="Times New Roman"/>
          <w:spacing w:val="-3"/>
          <w:sz w:val="22"/>
        </w:rPr>
        <w:t>0</w:t>
      </w:r>
      <w:r>
        <w:rPr>
          <w:rFonts w:ascii="Times New Roman" w:hAnsi="Times New Roman"/>
          <w:spacing w:val="-3"/>
          <w:sz w:val="22"/>
        </w:rPr>
        <w:t xml:space="preserve"> calendar years, the allocation to </w:t>
      </w:r>
      <w:r w:rsidR="00AF02D7">
        <w:rPr>
          <w:rFonts w:ascii="Times New Roman" w:hAnsi="Times New Roman"/>
          <w:spacing w:val="-3"/>
          <w:sz w:val="22"/>
        </w:rPr>
        <w:t xml:space="preserve">the corresponding </w:t>
      </w:r>
      <w:r>
        <w:rPr>
          <w:rFonts w:ascii="Times New Roman" w:hAnsi="Times New Roman"/>
          <w:spacing w:val="-3"/>
          <w:sz w:val="22"/>
        </w:rPr>
        <w:t>indexed account(s) shall be assumed to be zero;</w:t>
      </w:r>
    </w:p>
    <w:p w14:paraId="4FE3DF07" w14:textId="77777777" w:rsidR="006B4F37" w:rsidRDefault="006B4F37" w:rsidP="00D501A6">
      <w:pPr>
        <w:tabs>
          <w:tab w:val="left" w:pos="720"/>
          <w:tab w:val="left" w:pos="1440"/>
          <w:tab w:val="left" w:pos="2160"/>
          <w:tab w:val="left" w:pos="2880"/>
          <w:tab w:val="left" w:pos="3600"/>
        </w:tabs>
        <w:suppressAutoHyphens/>
        <w:ind w:left="2880" w:hanging="2880"/>
        <w:rPr>
          <w:rFonts w:ascii="Times New Roman" w:hAnsi="Times New Roman"/>
          <w:spacing w:val="-3"/>
          <w:sz w:val="22"/>
        </w:rPr>
      </w:pPr>
    </w:p>
    <w:p w14:paraId="73EFE209" w14:textId="77777777" w:rsidR="006B4F37" w:rsidRDefault="006B4F37" w:rsidP="00D501A6">
      <w:pPr>
        <w:tabs>
          <w:tab w:val="left" w:pos="720"/>
          <w:tab w:val="left" w:pos="1440"/>
          <w:tab w:val="left" w:pos="2160"/>
          <w:tab w:val="left" w:pos="2880"/>
          <w:tab w:val="left" w:pos="360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(c)</w:t>
      </w:r>
      <w:r>
        <w:rPr>
          <w:rFonts w:ascii="Times New Roman" w:hAnsi="Times New Roman"/>
          <w:spacing w:val="-3"/>
          <w:sz w:val="22"/>
        </w:rPr>
        <w:tab/>
        <w:t>If any index utilized in determination of an account value has been</w:t>
      </w:r>
      <w:r w:rsidR="00775671">
        <w:rPr>
          <w:rFonts w:ascii="Times New Roman" w:hAnsi="Times New Roman"/>
          <w:spacing w:val="-3"/>
          <w:sz w:val="22"/>
        </w:rPr>
        <w:t xml:space="preserve"> in existence for at least 10</w:t>
      </w:r>
      <w:r>
        <w:rPr>
          <w:rFonts w:ascii="Times New Roman" w:hAnsi="Times New Roman"/>
          <w:spacing w:val="-3"/>
          <w:sz w:val="22"/>
        </w:rPr>
        <w:t xml:space="preserve"> calen</w:t>
      </w:r>
      <w:r w:rsidR="00775671">
        <w:rPr>
          <w:rFonts w:ascii="Times New Roman" w:hAnsi="Times New Roman"/>
          <w:spacing w:val="-3"/>
          <w:sz w:val="22"/>
        </w:rPr>
        <w:t>dar years but less than 20 calendar years, the 10</w:t>
      </w:r>
      <w:r>
        <w:rPr>
          <w:rFonts w:ascii="Times New Roman" w:hAnsi="Times New Roman"/>
          <w:spacing w:val="-3"/>
          <w:sz w:val="22"/>
        </w:rPr>
        <w:t xml:space="preserve"> calendar year periods that define the low and high scenarios shall be chosen from the exact number of years the index has been in existence;</w:t>
      </w:r>
    </w:p>
    <w:p w14:paraId="54BF72F2" w14:textId="77777777" w:rsidR="006B4F37" w:rsidRDefault="006B4F37" w:rsidP="00D501A6">
      <w:pPr>
        <w:tabs>
          <w:tab w:val="left" w:pos="720"/>
          <w:tab w:val="left" w:pos="1440"/>
          <w:tab w:val="left" w:pos="2160"/>
          <w:tab w:val="left" w:pos="2880"/>
          <w:tab w:val="left" w:pos="3600"/>
        </w:tabs>
        <w:suppressAutoHyphens/>
        <w:ind w:left="2880" w:hanging="2880"/>
        <w:rPr>
          <w:rFonts w:ascii="Times New Roman" w:hAnsi="Times New Roman"/>
          <w:spacing w:val="-3"/>
          <w:sz w:val="22"/>
        </w:rPr>
      </w:pPr>
    </w:p>
    <w:p w14:paraId="4FA99B89" w14:textId="77777777" w:rsidR="006B4F37" w:rsidRDefault="006B4F37" w:rsidP="00D501A6">
      <w:pPr>
        <w:tabs>
          <w:tab w:val="left" w:pos="720"/>
          <w:tab w:val="left" w:pos="1440"/>
          <w:tab w:val="left" w:pos="2160"/>
          <w:tab w:val="left" w:pos="2880"/>
          <w:tab w:val="left" w:pos="3600"/>
        </w:tabs>
        <w:suppressAutoHyphens/>
        <w:ind w:left="2880" w:hanging="2880"/>
        <w:rPr>
          <w:rFonts w:ascii="Times New Roman" w:hAnsi="Times New Roman"/>
          <w:spacing w:val="-3"/>
          <w:sz w:val="22"/>
        </w:rPr>
      </w:pPr>
      <w:r>
        <w:rPr>
          <w:rFonts w:ascii="Times New Roman" w:hAnsi="Times New Roman"/>
          <w:spacing w:val="-3"/>
          <w:sz w:val="22"/>
        </w:rPr>
        <w:lastRenderedPageBreak/>
        <w:tab/>
      </w:r>
      <w:r>
        <w:rPr>
          <w:rFonts w:ascii="Times New Roman" w:hAnsi="Times New Roman"/>
          <w:spacing w:val="-3"/>
          <w:sz w:val="22"/>
        </w:rPr>
        <w:tab/>
      </w:r>
      <w:r>
        <w:rPr>
          <w:rFonts w:ascii="Times New Roman" w:hAnsi="Times New Roman"/>
          <w:spacing w:val="-3"/>
          <w:sz w:val="22"/>
        </w:rPr>
        <w:tab/>
        <w:t>(d)</w:t>
      </w:r>
      <w:r w:rsidR="00AF02D7">
        <w:rPr>
          <w:rFonts w:ascii="Times New Roman" w:hAnsi="Times New Roman"/>
          <w:spacing w:val="-3"/>
          <w:sz w:val="22"/>
        </w:rPr>
        <w:tab/>
      </w:r>
      <w:r w:rsidR="00AF02D7" w:rsidRPr="003F7ED8">
        <w:rPr>
          <w:rFonts w:ascii="Times New Roman" w:hAnsi="Times New Roman"/>
          <w:color w:val="000000"/>
          <w:spacing w:val="-3"/>
          <w:sz w:val="22"/>
        </w:rPr>
        <w:t>The non-guaranteed element(s) used in calculating the non-guaranteed index-based interest rate, such as caps, spreads, participation rates, or other interest crediting adjustments, shall be no more favorable than the corresponding current element(s);</w:t>
      </w:r>
    </w:p>
    <w:p w14:paraId="38C0A6A5" w14:textId="77777777" w:rsidR="006B4F37" w:rsidRDefault="006B4F37" w:rsidP="00D501A6">
      <w:pPr>
        <w:tabs>
          <w:tab w:val="left" w:pos="720"/>
          <w:tab w:val="left" w:pos="1440"/>
          <w:tab w:val="left" w:pos="2160"/>
          <w:tab w:val="left" w:pos="2880"/>
          <w:tab w:val="left" w:pos="3600"/>
        </w:tabs>
        <w:suppressAutoHyphens/>
        <w:ind w:left="2880" w:hanging="2880"/>
        <w:rPr>
          <w:rFonts w:ascii="Times New Roman" w:hAnsi="Times New Roman"/>
          <w:spacing w:val="-3"/>
          <w:sz w:val="22"/>
        </w:rPr>
      </w:pPr>
    </w:p>
    <w:p w14:paraId="51C5D38B" w14:textId="77777777" w:rsidR="006B4F37" w:rsidRDefault="006B4F37" w:rsidP="00D501A6">
      <w:pPr>
        <w:tabs>
          <w:tab w:val="left" w:pos="720"/>
          <w:tab w:val="left" w:pos="1440"/>
          <w:tab w:val="left" w:pos="2160"/>
          <w:tab w:val="left" w:pos="2880"/>
          <w:tab w:val="left" w:pos="360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(e)</w:t>
      </w:r>
      <w:r>
        <w:rPr>
          <w:rFonts w:ascii="Times New Roman" w:hAnsi="Times New Roman"/>
          <w:spacing w:val="-3"/>
          <w:sz w:val="22"/>
        </w:rPr>
        <w:tab/>
        <w:t>If a fixed indexed annuity provides an option to allocate the account value to more than one indexed or fixed declared rate account:</w:t>
      </w:r>
    </w:p>
    <w:p w14:paraId="2D515FE7" w14:textId="77777777" w:rsidR="006B4F37" w:rsidRDefault="006B4F37" w:rsidP="00D501A6">
      <w:pPr>
        <w:tabs>
          <w:tab w:val="left" w:pos="720"/>
          <w:tab w:val="left" w:pos="1440"/>
          <w:tab w:val="left" w:pos="2160"/>
          <w:tab w:val="left" w:pos="2880"/>
          <w:tab w:val="left" w:pos="3600"/>
        </w:tabs>
        <w:suppressAutoHyphens/>
        <w:ind w:left="2880" w:hanging="2880"/>
        <w:rPr>
          <w:rFonts w:ascii="Times New Roman" w:hAnsi="Times New Roman"/>
          <w:spacing w:val="-3"/>
          <w:sz w:val="22"/>
        </w:rPr>
      </w:pPr>
    </w:p>
    <w:p w14:paraId="25D8E3AE" w14:textId="77777777" w:rsidR="006B4F37" w:rsidRDefault="006B4F37"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w:t>
      </w:r>
      <w:r>
        <w:rPr>
          <w:rFonts w:ascii="Times New Roman" w:hAnsi="Times New Roman"/>
          <w:spacing w:val="-3"/>
          <w:sz w:val="22"/>
        </w:rPr>
        <w:tab/>
        <w:t>The allocation used in the illustration shall be the same for all three scenarios; and</w:t>
      </w:r>
    </w:p>
    <w:p w14:paraId="0CA35DFC" w14:textId="77777777" w:rsidR="006B4F37" w:rsidRDefault="006B4F37"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p>
    <w:p w14:paraId="725942DE" w14:textId="77777777" w:rsidR="006B4F37" w:rsidRPr="00D501A6" w:rsidRDefault="00775671" w:rsidP="00D501A6">
      <w:pPr>
        <w:tabs>
          <w:tab w:val="left" w:pos="720"/>
          <w:tab w:val="left" w:pos="1440"/>
          <w:tab w:val="left" w:pos="2160"/>
          <w:tab w:val="left" w:pos="2880"/>
          <w:tab w:val="left" w:pos="3600"/>
        </w:tabs>
        <w:suppressAutoHyphens/>
        <w:ind w:left="3600" w:hanging="3600"/>
        <w:rPr>
          <w:rFonts w:ascii="Times New Roman" w:hAnsi="Times New Roman"/>
          <w:color w:val="000000"/>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w:t>
      </w:r>
      <w:r>
        <w:rPr>
          <w:rFonts w:ascii="Times New Roman" w:hAnsi="Times New Roman"/>
          <w:spacing w:val="-3"/>
          <w:sz w:val="22"/>
        </w:rPr>
        <w:tab/>
      </w:r>
      <w:r w:rsidR="00AF02D7" w:rsidRPr="003F7ED8">
        <w:rPr>
          <w:rFonts w:ascii="Times New Roman" w:hAnsi="Times New Roman"/>
          <w:color w:val="000000"/>
          <w:spacing w:val="-3"/>
          <w:sz w:val="22"/>
        </w:rPr>
        <w:t>The 10-calendar-year periods resulting in the least and greatest index growth periods shall be determined independently for each indexed account option;</w:t>
      </w:r>
    </w:p>
    <w:p w14:paraId="656732EF" w14:textId="77777777" w:rsidR="006B4F37" w:rsidRDefault="006B4F37"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p>
    <w:p w14:paraId="4319F76E" w14:textId="77777777" w:rsidR="0078740C" w:rsidRDefault="006B4F37"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(f)</w:t>
      </w:r>
      <w:r>
        <w:rPr>
          <w:rFonts w:ascii="Times New Roman" w:hAnsi="Times New Roman"/>
          <w:spacing w:val="-3"/>
          <w:sz w:val="22"/>
        </w:rPr>
        <w:tab/>
      </w:r>
      <w:r w:rsidR="00AF02D7" w:rsidRPr="003F7ED8">
        <w:rPr>
          <w:rFonts w:ascii="Times New Roman" w:hAnsi="Times New Roman"/>
          <w:color w:val="000000"/>
          <w:spacing w:val="-3"/>
          <w:sz w:val="22"/>
        </w:rPr>
        <w:t>The geometric mean annual effective rate of the account value growth over the 10-calendar-year period shall be shown for each scenario;</w:t>
      </w:r>
    </w:p>
    <w:p w14:paraId="5636136C" w14:textId="77777777" w:rsidR="0078740C" w:rsidRDefault="0078740C"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7393F59E" w14:textId="77777777" w:rsidR="001117E9" w:rsidRDefault="00775671"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(g)</w:t>
      </w:r>
      <w:r>
        <w:rPr>
          <w:rFonts w:ascii="Times New Roman" w:hAnsi="Times New Roman"/>
          <w:spacing w:val="-3"/>
          <w:sz w:val="22"/>
        </w:rPr>
        <w:tab/>
        <w:t>If the most recent 10</w:t>
      </w:r>
      <w:r w:rsidR="0078740C">
        <w:rPr>
          <w:rFonts w:ascii="Times New Roman" w:hAnsi="Times New Roman"/>
          <w:spacing w:val="-3"/>
          <w:sz w:val="22"/>
        </w:rPr>
        <w:t xml:space="preserve"> calendar year historical period experience of the index is shorter than the number of years needed to fulfill the requirement of Subsection H</w:t>
      </w:r>
      <w:r w:rsidR="001117E9">
        <w:rPr>
          <w:rFonts w:ascii="Times New Roman" w:hAnsi="Times New Roman"/>
          <w:spacing w:val="-3"/>
          <w:sz w:val="22"/>
        </w:rPr>
        <w:tab/>
      </w:r>
      <w:r>
        <w:rPr>
          <w:rFonts w:ascii="Times New Roman" w:hAnsi="Times New Roman"/>
          <w:spacing w:val="-3"/>
          <w:sz w:val="22"/>
        </w:rPr>
        <w:t>, the most recent 10</w:t>
      </w:r>
      <w:r w:rsidR="0078740C">
        <w:rPr>
          <w:rFonts w:ascii="Times New Roman" w:hAnsi="Times New Roman"/>
          <w:spacing w:val="-3"/>
          <w:sz w:val="22"/>
        </w:rPr>
        <w:t xml:space="preserve"> calendar year historical period experience of the index shall b</w:t>
      </w:r>
      <w:r>
        <w:rPr>
          <w:rFonts w:ascii="Times New Roman" w:hAnsi="Times New Roman"/>
          <w:spacing w:val="-3"/>
          <w:sz w:val="22"/>
        </w:rPr>
        <w:t>e used for each subsequent 10</w:t>
      </w:r>
      <w:r w:rsidR="0078740C">
        <w:rPr>
          <w:rFonts w:ascii="Times New Roman" w:hAnsi="Times New Roman"/>
          <w:spacing w:val="-3"/>
          <w:sz w:val="22"/>
        </w:rPr>
        <w:t xml:space="preserve"> calendar year period beyond the initial period for the purpose of calculating the account value for the remaining years of the illustration;</w:t>
      </w:r>
    </w:p>
    <w:p w14:paraId="0E429102" w14:textId="77777777" w:rsidR="0078740C" w:rsidRDefault="0078740C"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2AC1AEB4" w14:textId="77777777" w:rsidR="0078740C" w:rsidRDefault="0078740C"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(h)</w:t>
      </w:r>
      <w:r>
        <w:rPr>
          <w:rFonts w:ascii="Times New Roman" w:hAnsi="Times New Roman"/>
          <w:spacing w:val="-3"/>
          <w:sz w:val="22"/>
        </w:rPr>
        <w:tab/>
        <w:t xml:space="preserve">The low and high scenarios: (i) need not show surrender values (if different than account values); (ii) shall not extend beyond </w:t>
      </w:r>
      <w:r w:rsidR="00775671">
        <w:rPr>
          <w:rFonts w:ascii="Times New Roman" w:hAnsi="Times New Roman"/>
          <w:spacing w:val="-3"/>
          <w:sz w:val="22"/>
        </w:rPr>
        <w:t>10</w:t>
      </w:r>
      <w:r>
        <w:rPr>
          <w:rFonts w:ascii="Times New Roman" w:hAnsi="Times New Roman"/>
          <w:spacing w:val="-3"/>
          <w:sz w:val="22"/>
        </w:rPr>
        <w:t xml:space="preserve"> calendar years (and therefore are not subject to the requirements of Subsection H beyond Subsection H(1)(a)); and (iii) may be shown on a separate page. A graphical representation shall also be included comparing the movement of the account value of the </w:t>
      </w:r>
      <w:r w:rsidR="00775671">
        <w:rPr>
          <w:rFonts w:ascii="Times New Roman" w:hAnsi="Times New Roman"/>
          <w:spacing w:val="-3"/>
          <w:sz w:val="22"/>
        </w:rPr>
        <w:t>10</w:t>
      </w:r>
      <w:r>
        <w:rPr>
          <w:rFonts w:ascii="Times New Roman" w:hAnsi="Times New Roman"/>
          <w:spacing w:val="-3"/>
          <w:sz w:val="22"/>
        </w:rPr>
        <w:t xml:space="preserve"> calendar year period for the low scenario, the high scenario and the most recent </w:t>
      </w:r>
      <w:r w:rsidR="00775671">
        <w:rPr>
          <w:rFonts w:ascii="Times New Roman" w:hAnsi="Times New Roman"/>
          <w:spacing w:val="-3"/>
          <w:sz w:val="22"/>
        </w:rPr>
        <w:t>10</w:t>
      </w:r>
      <w:r>
        <w:rPr>
          <w:rFonts w:ascii="Times New Roman" w:hAnsi="Times New Roman"/>
          <w:spacing w:val="-3"/>
          <w:sz w:val="22"/>
        </w:rPr>
        <w:t xml:space="preserve"> calendar year scenario; and</w:t>
      </w:r>
    </w:p>
    <w:p w14:paraId="6357F2F9" w14:textId="77777777" w:rsidR="0078740C" w:rsidRDefault="0078740C"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40113484" w14:textId="77777777" w:rsidR="0078740C" w:rsidRDefault="0078740C"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w:t>
      </w:r>
      <w:r>
        <w:rPr>
          <w:rFonts w:ascii="Times New Roman" w:hAnsi="Times New Roman"/>
          <w:spacing w:val="-3"/>
          <w:sz w:val="22"/>
        </w:rPr>
        <w:tab/>
        <w:t xml:space="preserve">The low and high scenarios should reflect the irregular nature of the index performance and should trigger every type of adjustment to the index-based interest rate under the contract. The effect of the </w:t>
      </w:r>
      <w:r w:rsidR="00D34947">
        <w:rPr>
          <w:rFonts w:ascii="Times New Roman" w:hAnsi="Times New Roman"/>
          <w:spacing w:val="-3"/>
          <w:sz w:val="22"/>
        </w:rPr>
        <w:t>adjustments</w:t>
      </w:r>
      <w:r>
        <w:rPr>
          <w:rFonts w:ascii="Times New Roman" w:hAnsi="Times New Roman"/>
          <w:spacing w:val="-3"/>
          <w:sz w:val="22"/>
        </w:rPr>
        <w:t xml:space="preserve"> should be clear; for example, additional columns showing how the adjustment applied may be included. If an adjustment to the index-based interest rate is not triggered in the illustration (because no historical values of the index in the required illustration range would have triggered it), the illustration shall so state;</w:t>
      </w:r>
    </w:p>
    <w:p w14:paraId="6F1881AB" w14:textId="77777777" w:rsidR="0078740C" w:rsidRDefault="0078740C"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1A337589"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(10)</w:t>
      </w:r>
      <w:r>
        <w:rPr>
          <w:rFonts w:ascii="Times New Roman" w:hAnsi="Times New Roman"/>
          <w:spacing w:val="-3"/>
          <w:sz w:val="22"/>
        </w:rPr>
        <w:tab/>
        <w:t>The guaranteed elements, if any, shall be shown before corresponding non-guaranteed elements and shall be specifically referred to on any page of an illustration that shows or describes only the non-guaranteed elements (e.g., “see page 1 for guaranteed elements”);</w:t>
      </w:r>
    </w:p>
    <w:p w14:paraId="4330B859"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3F1D1549"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(11)</w:t>
      </w:r>
      <w:r>
        <w:rPr>
          <w:rFonts w:ascii="Times New Roman" w:hAnsi="Times New Roman"/>
          <w:spacing w:val="-3"/>
          <w:sz w:val="22"/>
        </w:rPr>
        <w:tab/>
        <w:t>The account or accumulation value of a contract, if shown, shall be identified by the name this value is given in the contract being illustrated and shown in close proximity to the corresponding value available upon surrender;</w:t>
      </w:r>
    </w:p>
    <w:p w14:paraId="59C65B06"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299ED64A"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lastRenderedPageBreak/>
        <w:tab/>
      </w:r>
      <w:r>
        <w:rPr>
          <w:rFonts w:ascii="Times New Roman" w:hAnsi="Times New Roman"/>
          <w:spacing w:val="-3"/>
          <w:sz w:val="22"/>
        </w:rPr>
        <w:tab/>
        <w:t>(12)</w:t>
      </w:r>
      <w:r>
        <w:rPr>
          <w:rFonts w:ascii="Times New Roman" w:hAnsi="Times New Roman"/>
          <w:spacing w:val="-3"/>
          <w:sz w:val="22"/>
        </w:rPr>
        <w:tab/>
        <w:t>The value available upon surrender shall be identified by the name this value is given in the contract being illustrated and shall be the amount available to the contract owner in a lump sum after deduction of surrender charges, bonus forfeitures, contract loans, contract loan interest and application of any market value adjustment, as applicable;</w:t>
      </w:r>
    </w:p>
    <w:p w14:paraId="4D8F97F1"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18C4E832"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(13)</w:t>
      </w:r>
      <w:r>
        <w:rPr>
          <w:rFonts w:ascii="Times New Roman" w:hAnsi="Times New Roman"/>
          <w:spacing w:val="-3"/>
          <w:sz w:val="22"/>
        </w:rPr>
        <w:tab/>
        <w:t>Illustrations may show contract benefits and values in graphic or chart form in addition to tabular form;</w:t>
      </w:r>
    </w:p>
    <w:p w14:paraId="550C925D"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5E57EF92"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(14)</w:t>
      </w:r>
      <w:r>
        <w:rPr>
          <w:rFonts w:ascii="Times New Roman" w:hAnsi="Times New Roman"/>
          <w:spacing w:val="-3"/>
          <w:sz w:val="22"/>
        </w:rPr>
        <w:tab/>
        <w:t>Any illustration of non-guaranteed elements shall be accompanied by a statement indicating that:</w:t>
      </w:r>
    </w:p>
    <w:p w14:paraId="6E8EA28E"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70FF1EB7"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t>The benefits and values are not guaranteed;</w:t>
      </w:r>
    </w:p>
    <w:p w14:paraId="064A3983" w14:textId="77777777" w:rsidR="0078740C" w:rsidRDefault="0078740C"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688D00C6" w14:textId="77777777" w:rsidR="0078740C" w:rsidRDefault="0078740C"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t>The assumptions on which they are based are subject to change by the insurer; and</w:t>
      </w:r>
    </w:p>
    <w:p w14:paraId="04638FE3" w14:textId="77777777" w:rsidR="0078740C" w:rsidRDefault="0078740C"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7A93B6C7" w14:textId="77777777" w:rsidR="0078740C" w:rsidRDefault="0078740C"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(c)</w:t>
      </w:r>
      <w:r>
        <w:rPr>
          <w:rFonts w:ascii="Times New Roman" w:hAnsi="Times New Roman"/>
          <w:spacing w:val="-3"/>
          <w:sz w:val="22"/>
        </w:rPr>
        <w:tab/>
        <w:t>Actual</w:t>
      </w:r>
      <w:r w:rsidR="00540571">
        <w:rPr>
          <w:rFonts w:ascii="Times New Roman" w:hAnsi="Times New Roman"/>
          <w:spacing w:val="-3"/>
          <w:sz w:val="22"/>
        </w:rPr>
        <w:t xml:space="preserve"> results may be higher or lower.</w:t>
      </w:r>
    </w:p>
    <w:p w14:paraId="0FD7DCCB" w14:textId="77777777" w:rsidR="00540571" w:rsidRDefault="00540571"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673E0BD2"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(15)</w:t>
      </w:r>
      <w:r>
        <w:rPr>
          <w:rFonts w:ascii="Times New Roman" w:hAnsi="Times New Roman"/>
          <w:spacing w:val="-3"/>
          <w:sz w:val="22"/>
        </w:rPr>
        <w:tab/>
        <w:t>Illustrations based on non-guaranteed credited interest and non-guaranteed annuity income rates shall contain equally prominent comparisons to guaranteed credited interest and guaranteed annuity income rates, caps or spreads for fixed indexed annuities;</w:t>
      </w:r>
    </w:p>
    <w:p w14:paraId="52585A58"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228EC0C1"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(16)</w:t>
      </w:r>
      <w:r>
        <w:rPr>
          <w:rFonts w:ascii="Times New Roman" w:hAnsi="Times New Roman"/>
          <w:spacing w:val="-3"/>
          <w:sz w:val="22"/>
        </w:rPr>
        <w:tab/>
        <w:t>The annuity income rate illustrated shall not be greater than the current annuity income rate unless the contract guarantees are in fact more favorable;</w:t>
      </w:r>
    </w:p>
    <w:p w14:paraId="59857D56"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7126222F"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(17)</w:t>
      </w:r>
      <w:r>
        <w:rPr>
          <w:rFonts w:ascii="Times New Roman" w:hAnsi="Times New Roman"/>
          <w:spacing w:val="-3"/>
          <w:sz w:val="22"/>
        </w:rPr>
        <w:tab/>
        <w:t>Illustrations shall be concise and easy to read;</w:t>
      </w:r>
    </w:p>
    <w:p w14:paraId="5EFA4C06"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43437233"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(18)</w:t>
      </w:r>
      <w:r>
        <w:rPr>
          <w:rFonts w:ascii="Times New Roman" w:hAnsi="Times New Roman"/>
          <w:spacing w:val="-3"/>
          <w:sz w:val="22"/>
        </w:rPr>
        <w:tab/>
        <w:t>Key terms shall be defined and then used consistently throughout the illustration;</w:t>
      </w:r>
    </w:p>
    <w:p w14:paraId="0D80D736"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22CCED70"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(19)</w:t>
      </w:r>
      <w:r>
        <w:rPr>
          <w:rFonts w:ascii="Times New Roman" w:hAnsi="Times New Roman"/>
          <w:spacing w:val="-3"/>
          <w:sz w:val="22"/>
        </w:rPr>
        <w:tab/>
        <w:t>Illustrations shall not depict values beyond the maximum annuitization age or date;</w:t>
      </w:r>
    </w:p>
    <w:p w14:paraId="2ABDABB8"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49717701"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(20)</w:t>
      </w:r>
      <w:r>
        <w:rPr>
          <w:rFonts w:ascii="Times New Roman" w:hAnsi="Times New Roman"/>
          <w:spacing w:val="-3"/>
          <w:sz w:val="22"/>
        </w:rPr>
        <w:tab/>
        <w:t>Annuitization benefits shall be based on contract values that reflect surrender charges or any other adjustments, if applicable; and</w:t>
      </w:r>
    </w:p>
    <w:p w14:paraId="20EF2DF1"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12C24275"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(21)</w:t>
      </w:r>
      <w:r>
        <w:rPr>
          <w:rFonts w:ascii="Times New Roman" w:hAnsi="Times New Roman"/>
          <w:spacing w:val="-3"/>
          <w:sz w:val="22"/>
        </w:rPr>
        <w:tab/>
        <w:t>Illustrations shall show both annuity income rates per $1,000.00 and the dollar amounts of the periodic income payable.</w:t>
      </w:r>
    </w:p>
    <w:p w14:paraId="417C360E"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55328FBA" w14:textId="77777777" w:rsidR="00540571" w:rsidRDefault="00540571" w:rsidP="00D501A6">
      <w:pPr>
        <w:tabs>
          <w:tab w:val="left" w:pos="720"/>
          <w:tab w:val="left" w:pos="1440"/>
        </w:tabs>
        <w:suppressAutoHyphens/>
        <w:ind w:left="1440" w:hanging="1440"/>
        <w:rPr>
          <w:rFonts w:ascii="Times New Roman" w:hAnsi="Times New Roman"/>
          <w:spacing w:val="-3"/>
          <w:sz w:val="22"/>
        </w:rPr>
      </w:pPr>
      <w:r>
        <w:rPr>
          <w:rFonts w:ascii="Times New Roman" w:hAnsi="Times New Roman"/>
          <w:spacing w:val="-3"/>
          <w:sz w:val="22"/>
        </w:rPr>
        <w:tab/>
        <w:t>G.</w:t>
      </w:r>
      <w:r>
        <w:rPr>
          <w:rFonts w:ascii="Times New Roman" w:hAnsi="Times New Roman"/>
          <w:spacing w:val="-3"/>
          <w:sz w:val="22"/>
        </w:rPr>
        <w:tab/>
      </w:r>
      <w:r w:rsidR="00AF02D7" w:rsidRPr="003F7ED8">
        <w:rPr>
          <w:rFonts w:ascii="Times New Roman" w:hAnsi="Times New Roman"/>
          <w:color w:val="000000"/>
          <w:spacing w:val="-3"/>
          <w:sz w:val="22"/>
        </w:rPr>
        <w:t>An annuity illustration shall include a narrative summary that includes the following unless provided in the body of the disclosure statement;</w:t>
      </w:r>
    </w:p>
    <w:p w14:paraId="0FC0A7D8" w14:textId="77777777" w:rsidR="00540571" w:rsidRDefault="00540571" w:rsidP="00D501A6">
      <w:pPr>
        <w:tabs>
          <w:tab w:val="left" w:pos="720"/>
          <w:tab w:val="left" w:pos="1440"/>
        </w:tabs>
        <w:suppressAutoHyphens/>
        <w:ind w:left="1440" w:hanging="1440"/>
        <w:rPr>
          <w:rFonts w:ascii="Times New Roman" w:hAnsi="Times New Roman"/>
          <w:spacing w:val="-3"/>
          <w:sz w:val="22"/>
        </w:rPr>
      </w:pPr>
    </w:p>
    <w:p w14:paraId="6CF3B1B4"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w:t>
      </w:r>
      <w:r>
        <w:rPr>
          <w:rFonts w:ascii="Times New Roman" w:hAnsi="Times New Roman"/>
          <w:spacing w:val="-3"/>
          <w:sz w:val="22"/>
        </w:rPr>
        <w:tab/>
      </w:r>
      <w:r w:rsidR="00AF02D7" w:rsidRPr="003F7ED8">
        <w:rPr>
          <w:rFonts w:ascii="Times New Roman" w:hAnsi="Times New Roman"/>
          <w:color w:val="000000"/>
          <w:spacing w:val="-3"/>
          <w:sz w:val="22"/>
        </w:rPr>
        <w:t>A brief description of any contract features, riders, or options shown in the basic illustration, guaranteed or non-guaranteed, and the impact they may have on the benefits and values of the contract;</w:t>
      </w:r>
    </w:p>
    <w:p w14:paraId="5BF534FC"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68FE8548"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(2)</w:t>
      </w:r>
      <w:r>
        <w:rPr>
          <w:rFonts w:ascii="Times New Roman" w:hAnsi="Times New Roman"/>
          <w:spacing w:val="-3"/>
          <w:sz w:val="22"/>
        </w:rPr>
        <w:tab/>
        <w:t>A brief description of any other optional benefits or features that are selected but not shown in the illustration and the impact they have on the benefits and values of the contract;</w:t>
      </w:r>
    </w:p>
    <w:p w14:paraId="074BFDEA"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0958BCEC"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lastRenderedPageBreak/>
        <w:tab/>
      </w:r>
      <w:r>
        <w:rPr>
          <w:rFonts w:ascii="Times New Roman" w:hAnsi="Times New Roman"/>
          <w:spacing w:val="-3"/>
          <w:sz w:val="22"/>
        </w:rPr>
        <w:tab/>
        <w:t>(3)</w:t>
      </w:r>
      <w:r>
        <w:rPr>
          <w:rFonts w:ascii="Times New Roman" w:hAnsi="Times New Roman"/>
          <w:spacing w:val="-3"/>
          <w:sz w:val="22"/>
        </w:rPr>
        <w:tab/>
        <w:t>Identification and a brief definition of column headings and key terms used in the illustration;</w:t>
      </w:r>
    </w:p>
    <w:p w14:paraId="2C546514"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3CB684B6"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(4)</w:t>
      </w:r>
      <w:r>
        <w:rPr>
          <w:rFonts w:ascii="Times New Roman" w:hAnsi="Times New Roman"/>
          <w:spacing w:val="-3"/>
          <w:sz w:val="22"/>
        </w:rPr>
        <w:tab/>
        <w:t>A statement containing in substance the following:</w:t>
      </w:r>
    </w:p>
    <w:p w14:paraId="410E08CB"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527422F2"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t>For other than fixed indexed annuities:</w:t>
      </w:r>
    </w:p>
    <w:p w14:paraId="4C6D7787" w14:textId="77777777" w:rsidR="00540571" w:rsidRDefault="00540571" w:rsidP="00D501A6">
      <w:pPr>
        <w:tabs>
          <w:tab w:val="left" w:pos="720"/>
          <w:tab w:val="left" w:pos="1440"/>
          <w:tab w:val="left" w:pos="2160"/>
        </w:tabs>
        <w:suppressAutoHyphens/>
        <w:ind w:left="2160" w:hanging="2160"/>
        <w:rPr>
          <w:rFonts w:ascii="Times New Roman" w:hAnsi="Times New Roman"/>
          <w:spacing w:val="-3"/>
          <w:sz w:val="22"/>
        </w:rPr>
      </w:pPr>
    </w:p>
    <w:p w14:paraId="1E8F592D" w14:textId="77777777" w:rsidR="00540571" w:rsidRDefault="00540571" w:rsidP="00EF57CC">
      <w:pPr>
        <w:tabs>
          <w:tab w:val="left" w:pos="720"/>
          <w:tab w:val="left" w:pos="1440"/>
          <w:tab w:val="left" w:pos="2160"/>
          <w:tab w:val="left" w:pos="2880"/>
        </w:tabs>
        <w:suppressAutoHyphens/>
        <w:ind w:left="2880" w:right="1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This illustration assumes the annuity’s current non-guaranteed elements will not change. It is likely that they </w:t>
      </w:r>
      <w:r>
        <w:rPr>
          <w:rFonts w:ascii="Times New Roman" w:hAnsi="Times New Roman"/>
          <w:b/>
          <w:spacing w:val="-3"/>
          <w:sz w:val="22"/>
        </w:rPr>
        <w:t>will</w:t>
      </w:r>
      <w:r>
        <w:rPr>
          <w:rFonts w:ascii="Times New Roman" w:hAnsi="Times New Roman"/>
          <w:spacing w:val="-3"/>
          <w:sz w:val="22"/>
        </w:rPr>
        <w:t xml:space="preserve"> change and actual values will be higher or lower than those in this illustration but will not be less than the minimum guarantee.</w:t>
      </w:r>
    </w:p>
    <w:p w14:paraId="7C5CD2BC" w14:textId="77777777" w:rsidR="00540571" w:rsidRDefault="00540571"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100D69C4" w14:textId="77777777" w:rsidR="00540571" w:rsidRDefault="00540571"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The values in this illustration are </w:t>
      </w:r>
      <w:r>
        <w:rPr>
          <w:rFonts w:ascii="Times New Roman" w:hAnsi="Times New Roman"/>
          <w:b/>
          <w:spacing w:val="-3"/>
          <w:sz w:val="22"/>
        </w:rPr>
        <w:t>not</w:t>
      </w:r>
      <w:r>
        <w:rPr>
          <w:rFonts w:ascii="Times New Roman" w:hAnsi="Times New Roman"/>
          <w:spacing w:val="-3"/>
          <w:sz w:val="22"/>
        </w:rPr>
        <w:t xml:space="preserve"> guarantees or even estimates of the amounts you can expect from your annuity. Please review the entire Disclosure Document and Buyer’s Guide provided with your Annuity Contract for more detailed information;</w:t>
      </w:r>
    </w:p>
    <w:p w14:paraId="6D9F343B" w14:textId="77777777" w:rsidR="00540571" w:rsidRDefault="00540571"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0FA3A5D6" w14:textId="77777777" w:rsidR="00540571" w:rsidRDefault="00540571"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t>For fixed indexed annuities:</w:t>
      </w:r>
    </w:p>
    <w:p w14:paraId="141DB386" w14:textId="77777777" w:rsidR="00540571" w:rsidRDefault="00540571"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527CD8AC" w14:textId="77777777" w:rsidR="00540571" w:rsidRDefault="00540571" w:rsidP="00EF57CC">
      <w:pPr>
        <w:tabs>
          <w:tab w:val="left" w:pos="720"/>
          <w:tab w:val="left" w:pos="1440"/>
          <w:tab w:val="left" w:pos="2160"/>
          <w:tab w:val="left" w:pos="2880"/>
        </w:tabs>
        <w:suppressAutoHyphens/>
        <w:ind w:left="2880" w:right="27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The illustration assumes the index will repeat historical performance and that the annuity’s current non-guaranteed elements, such as caps, spreads, participation rates or oth</w:t>
      </w:r>
      <w:r w:rsidR="008F3BA8">
        <w:rPr>
          <w:rFonts w:ascii="Times New Roman" w:hAnsi="Times New Roman"/>
          <w:spacing w:val="-3"/>
          <w:sz w:val="22"/>
        </w:rPr>
        <w:t>er interest crediting adjustmen</w:t>
      </w:r>
      <w:r>
        <w:rPr>
          <w:rFonts w:ascii="Times New Roman" w:hAnsi="Times New Roman"/>
          <w:spacing w:val="-3"/>
          <w:sz w:val="22"/>
        </w:rPr>
        <w:t xml:space="preserve">ts, will not change. It is likely that the index </w:t>
      </w:r>
      <w:r>
        <w:rPr>
          <w:rFonts w:ascii="Times New Roman" w:hAnsi="Times New Roman"/>
          <w:b/>
          <w:spacing w:val="-3"/>
          <w:sz w:val="22"/>
        </w:rPr>
        <w:t xml:space="preserve">will not </w:t>
      </w:r>
      <w:r>
        <w:rPr>
          <w:rFonts w:ascii="Times New Roman" w:hAnsi="Times New Roman"/>
          <w:spacing w:val="-3"/>
          <w:sz w:val="22"/>
        </w:rPr>
        <w:t xml:space="preserve">repeat historical performance, the non-guaranteed elements </w:t>
      </w:r>
      <w:r>
        <w:rPr>
          <w:rFonts w:ascii="Times New Roman" w:hAnsi="Times New Roman"/>
          <w:b/>
          <w:spacing w:val="-3"/>
          <w:sz w:val="22"/>
        </w:rPr>
        <w:t>will</w:t>
      </w:r>
      <w:r>
        <w:rPr>
          <w:rFonts w:ascii="Times New Roman" w:hAnsi="Times New Roman"/>
          <w:spacing w:val="-3"/>
          <w:sz w:val="22"/>
        </w:rPr>
        <w:t xml:space="preserve"> change, and actual values will be higher or lower than those in the illustration but will not be less than the minimum guarantees.</w:t>
      </w:r>
    </w:p>
    <w:p w14:paraId="1A9112C8" w14:textId="77777777" w:rsidR="00540571" w:rsidRDefault="00540571"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4A8A4365" w14:textId="77777777" w:rsidR="00540571" w:rsidRDefault="00540571"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The values in this illustration are </w:t>
      </w:r>
      <w:r>
        <w:rPr>
          <w:rFonts w:ascii="Times New Roman" w:hAnsi="Times New Roman"/>
          <w:b/>
          <w:spacing w:val="-3"/>
          <w:sz w:val="22"/>
        </w:rPr>
        <w:t>not</w:t>
      </w:r>
      <w:r>
        <w:rPr>
          <w:rFonts w:ascii="Times New Roman" w:hAnsi="Times New Roman"/>
          <w:spacing w:val="-3"/>
          <w:sz w:val="22"/>
        </w:rPr>
        <w:t xml:space="preserve"> guarantees or even estimates of the amounts you can expect from your annuity. Please review the entire Disclosure Document and Buyer</w:t>
      </w:r>
      <w:r w:rsidR="00A47C49">
        <w:rPr>
          <w:rFonts w:ascii="Times New Roman" w:hAnsi="Times New Roman"/>
          <w:spacing w:val="-3"/>
          <w:sz w:val="22"/>
        </w:rPr>
        <w:t>’s Guide</w:t>
      </w:r>
      <w:r>
        <w:rPr>
          <w:rFonts w:ascii="Times New Roman" w:hAnsi="Times New Roman"/>
          <w:spacing w:val="-3"/>
          <w:sz w:val="22"/>
        </w:rPr>
        <w:t xml:space="preserve"> provided with your Annuity Contract for more detailed information</w:t>
      </w:r>
      <w:r w:rsidR="00AF02D7">
        <w:rPr>
          <w:rFonts w:ascii="Times New Roman" w:hAnsi="Times New Roman"/>
          <w:spacing w:val="-3"/>
          <w:sz w:val="22"/>
        </w:rPr>
        <w:t>; and</w:t>
      </w:r>
    </w:p>
    <w:p w14:paraId="35485122" w14:textId="77777777" w:rsidR="00540571" w:rsidRDefault="00540571"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325D5E38" w14:textId="77777777" w:rsidR="00540571" w:rsidRDefault="00540571"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(5)</w:t>
      </w:r>
      <w:r>
        <w:rPr>
          <w:rFonts w:ascii="Times New Roman" w:hAnsi="Times New Roman"/>
          <w:spacing w:val="-3"/>
          <w:sz w:val="22"/>
        </w:rPr>
        <w:tab/>
        <w:t>Additional explanation as follows</w:t>
      </w:r>
      <w:r w:rsidR="00A47C49">
        <w:rPr>
          <w:rFonts w:ascii="Times New Roman" w:hAnsi="Times New Roman"/>
          <w:spacing w:val="-3"/>
          <w:sz w:val="22"/>
        </w:rPr>
        <w:t>:</w:t>
      </w:r>
    </w:p>
    <w:p w14:paraId="42F44E27"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316716C5"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t>Minimum guarantees shall be clearly explained;</w:t>
      </w:r>
    </w:p>
    <w:p w14:paraId="5AE14CEB"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1050CCE8"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t>The effect on contract values of contract surrender prior to maturity shall be explained;</w:t>
      </w:r>
    </w:p>
    <w:p w14:paraId="06D1AB97"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34B06206"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(c)</w:t>
      </w:r>
      <w:r>
        <w:rPr>
          <w:rFonts w:ascii="Times New Roman" w:hAnsi="Times New Roman"/>
          <w:spacing w:val="-3"/>
          <w:sz w:val="22"/>
        </w:rPr>
        <w:tab/>
        <w:t>Any conditions on the payment of bonuses shall be explained;</w:t>
      </w:r>
    </w:p>
    <w:p w14:paraId="6DAD536C"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2D664EDF"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color w:val="000000"/>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(d)</w:t>
      </w:r>
      <w:r>
        <w:rPr>
          <w:rFonts w:ascii="Times New Roman" w:hAnsi="Times New Roman"/>
          <w:spacing w:val="-3"/>
          <w:sz w:val="22"/>
        </w:rPr>
        <w:tab/>
      </w:r>
      <w:r w:rsidR="00AF02D7" w:rsidRPr="003F7ED8">
        <w:rPr>
          <w:rFonts w:ascii="Times New Roman" w:hAnsi="Times New Roman"/>
          <w:color w:val="000000"/>
          <w:spacing w:val="-3"/>
          <w:sz w:val="22"/>
        </w:rPr>
        <w:t>For an annuity sold as an IRA, qualified plan, or in another arrangement subject to the required minimum distribution (RMD) requirements of the Internal Revenue Code, the effect of RMDs on the contract values shall be explained;</w:t>
      </w:r>
    </w:p>
    <w:p w14:paraId="48EC8592" w14:textId="77777777" w:rsidR="00AF02D7" w:rsidRDefault="00AF02D7"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34CD1399"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(e)</w:t>
      </w:r>
      <w:r>
        <w:rPr>
          <w:rFonts w:ascii="Times New Roman" w:hAnsi="Times New Roman"/>
          <w:spacing w:val="-3"/>
          <w:sz w:val="22"/>
        </w:rPr>
        <w:tab/>
        <w:t>For annuities with recurring surrender charge schedules, a clear and concise explanation of what circumstances will cause the surrender charge to recur; and</w:t>
      </w:r>
    </w:p>
    <w:p w14:paraId="3A759B17"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4CCB9846"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lastRenderedPageBreak/>
        <w:tab/>
      </w:r>
      <w:r>
        <w:rPr>
          <w:rFonts w:ascii="Times New Roman" w:hAnsi="Times New Roman"/>
          <w:spacing w:val="-3"/>
          <w:sz w:val="22"/>
        </w:rPr>
        <w:tab/>
      </w:r>
      <w:r>
        <w:rPr>
          <w:rFonts w:ascii="Times New Roman" w:hAnsi="Times New Roman"/>
          <w:spacing w:val="-3"/>
          <w:sz w:val="22"/>
        </w:rPr>
        <w:tab/>
        <w:t>(f)</w:t>
      </w:r>
      <w:r>
        <w:rPr>
          <w:rFonts w:ascii="Times New Roman" w:hAnsi="Times New Roman"/>
          <w:spacing w:val="-3"/>
          <w:sz w:val="22"/>
        </w:rPr>
        <w:tab/>
        <w:t>A brief description of the types of annuity income options available shall be explained, including:</w:t>
      </w:r>
    </w:p>
    <w:p w14:paraId="399D83E1"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6AD92F65" w14:textId="77777777" w:rsidR="00A47C49" w:rsidRDefault="00A47C49"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w:t>
      </w:r>
      <w:r>
        <w:rPr>
          <w:rFonts w:ascii="Times New Roman" w:hAnsi="Times New Roman"/>
          <w:spacing w:val="-3"/>
          <w:sz w:val="22"/>
        </w:rPr>
        <w:tab/>
        <w:t>The earliest or only maturity date for annuitization (as the term is defined in the contract);</w:t>
      </w:r>
    </w:p>
    <w:p w14:paraId="28FC1BAC" w14:textId="77777777" w:rsidR="00A47C49" w:rsidRDefault="00A47C49"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p>
    <w:p w14:paraId="6ABE5133" w14:textId="77777777" w:rsidR="00A47C49" w:rsidRDefault="00A47C49"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w:t>
      </w:r>
      <w:r>
        <w:rPr>
          <w:rFonts w:ascii="Times New Roman" w:hAnsi="Times New Roman"/>
          <w:spacing w:val="-3"/>
          <w:sz w:val="22"/>
        </w:rPr>
        <w:tab/>
        <w:t xml:space="preserve">For contracts with an optional maturity date, the periodic income amount for at least one of the annuity income options available based on the guaranteed rates in the contract, at the later of age </w:t>
      </w:r>
      <w:r w:rsidR="00775671">
        <w:rPr>
          <w:rFonts w:ascii="Times New Roman" w:hAnsi="Times New Roman"/>
          <w:spacing w:val="-3"/>
          <w:sz w:val="22"/>
        </w:rPr>
        <w:t>70</w:t>
      </w:r>
      <w:r>
        <w:rPr>
          <w:rFonts w:ascii="Times New Roman" w:hAnsi="Times New Roman"/>
          <w:spacing w:val="-3"/>
          <w:sz w:val="22"/>
        </w:rPr>
        <w:t xml:space="preserve"> or </w:t>
      </w:r>
      <w:r w:rsidR="008F3BA8">
        <w:rPr>
          <w:rFonts w:ascii="Times New Roman" w:hAnsi="Times New Roman"/>
          <w:spacing w:val="-3"/>
          <w:sz w:val="22"/>
        </w:rPr>
        <w:t xml:space="preserve">ten </w:t>
      </w:r>
      <w:r>
        <w:rPr>
          <w:rFonts w:ascii="Times New Roman" w:hAnsi="Times New Roman"/>
          <w:spacing w:val="-3"/>
          <w:sz w:val="22"/>
        </w:rPr>
        <w:t>years after issue, but in no case later than the maximum annuitization age or date in the contract;</w:t>
      </w:r>
    </w:p>
    <w:p w14:paraId="223E08D1" w14:textId="77777777" w:rsidR="00A47C49" w:rsidRDefault="00A47C49"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p>
    <w:p w14:paraId="40E4F3FF" w14:textId="77777777" w:rsidR="00A47C49" w:rsidRDefault="00A47C49"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(iii)</w:t>
      </w:r>
      <w:r>
        <w:rPr>
          <w:rFonts w:ascii="Times New Roman" w:hAnsi="Times New Roman"/>
          <w:spacing w:val="-3"/>
          <w:sz w:val="22"/>
        </w:rPr>
        <w:tab/>
        <w:t>For contracts with a fixed maturity date, the periodic income amount for at least one of the annuity income options available, based on the guaranteed rates in the contract at the fixed maturity date; and</w:t>
      </w:r>
    </w:p>
    <w:p w14:paraId="2A714EB6" w14:textId="77777777" w:rsidR="00A47C49" w:rsidRDefault="00A47C49"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p>
    <w:p w14:paraId="57E5641F" w14:textId="77777777" w:rsidR="00A47C49" w:rsidRDefault="00A47C49"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(iv)</w:t>
      </w:r>
      <w:r>
        <w:rPr>
          <w:rFonts w:ascii="Times New Roman" w:hAnsi="Times New Roman"/>
          <w:spacing w:val="-3"/>
          <w:sz w:val="22"/>
        </w:rPr>
        <w:tab/>
        <w:t>The periodic income amount based on the currently available periodic income rates for the annuity income option in item (ii) or item (iii), if desired.</w:t>
      </w:r>
    </w:p>
    <w:p w14:paraId="163EE875" w14:textId="77777777" w:rsidR="00A47C49" w:rsidRDefault="00A47C49" w:rsidP="00D501A6">
      <w:pPr>
        <w:tabs>
          <w:tab w:val="left" w:pos="720"/>
          <w:tab w:val="left" w:pos="1440"/>
          <w:tab w:val="left" w:pos="2160"/>
          <w:tab w:val="left" w:pos="2880"/>
          <w:tab w:val="left" w:pos="3600"/>
        </w:tabs>
        <w:suppressAutoHyphens/>
        <w:ind w:left="3600" w:hanging="3600"/>
        <w:rPr>
          <w:rFonts w:ascii="Times New Roman" w:hAnsi="Times New Roman"/>
          <w:spacing w:val="-3"/>
          <w:sz w:val="22"/>
        </w:rPr>
      </w:pPr>
    </w:p>
    <w:p w14:paraId="06689943" w14:textId="77777777" w:rsidR="00A47C49" w:rsidRDefault="00D77B97" w:rsidP="00D501A6">
      <w:pPr>
        <w:tabs>
          <w:tab w:val="left" w:pos="720"/>
          <w:tab w:val="left" w:pos="1440"/>
          <w:tab w:val="left" w:pos="2160"/>
          <w:tab w:val="left" w:pos="2880"/>
        </w:tabs>
        <w:suppressAutoHyphens/>
        <w:ind w:left="1440" w:hanging="1440"/>
        <w:rPr>
          <w:rFonts w:ascii="Times New Roman" w:hAnsi="Times New Roman"/>
          <w:spacing w:val="-3"/>
          <w:sz w:val="22"/>
        </w:rPr>
      </w:pPr>
      <w:r>
        <w:rPr>
          <w:rFonts w:ascii="Times New Roman" w:hAnsi="Times New Roman"/>
          <w:spacing w:val="-3"/>
          <w:sz w:val="22"/>
        </w:rPr>
        <w:tab/>
        <w:t>H</w:t>
      </w:r>
      <w:r w:rsidR="00A47C49">
        <w:rPr>
          <w:rFonts w:ascii="Times New Roman" w:hAnsi="Times New Roman"/>
          <w:spacing w:val="-3"/>
          <w:sz w:val="22"/>
        </w:rPr>
        <w:t>.</w:t>
      </w:r>
      <w:r w:rsidR="00A47C49">
        <w:rPr>
          <w:rFonts w:ascii="Times New Roman" w:hAnsi="Times New Roman"/>
          <w:spacing w:val="-3"/>
          <w:sz w:val="22"/>
        </w:rPr>
        <w:tab/>
        <w:t>Following the narrative summary, an illustration shall include a numeric summary which shall include at a minimum, numeric values at the following durations:</w:t>
      </w:r>
    </w:p>
    <w:p w14:paraId="75CC6120" w14:textId="77777777" w:rsidR="002E38F1" w:rsidRDefault="002E38F1" w:rsidP="00D501A6">
      <w:pPr>
        <w:tabs>
          <w:tab w:val="left" w:pos="720"/>
          <w:tab w:val="left" w:pos="1440"/>
          <w:tab w:val="left" w:pos="2160"/>
          <w:tab w:val="left" w:pos="2880"/>
        </w:tabs>
        <w:suppressAutoHyphens/>
        <w:ind w:left="1440" w:hanging="1440"/>
        <w:rPr>
          <w:rFonts w:ascii="Times New Roman" w:hAnsi="Times New Roman"/>
          <w:spacing w:val="-3"/>
          <w:sz w:val="22"/>
        </w:rPr>
      </w:pPr>
    </w:p>
    <w:p w14:paraId="3CB6F4E6" w14:textId="77777777" w:rsidR="002E38F1" w:rsidRDefault="002E38F1" w:rsidP="00D501A6">
      <w:pPr>
        <w:tabs>
          <w:tab w:val="left" w:pos="720"/>
          <w:tab w:val="left" w:pos="1440"/>
          <w:tab w:val="left" w:pos="2160"/>
          <w:tab w:val="left" w:pos="2880"/>
        </w:tabs>
        <w:suppressAutoHyphens/>
        <w:ind w:left="1440" w:hanging="144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w:t>
      </w:r>
      <w:r>
        <w:rPr>
          <w:rFonts w:ascii="Times New Roman" w:hAnsi="Times New Roman"/>
          <w:spacing w:val="-3"/>
          <w:sz w:val="22"/>
        </w:rPr>
        <w:tab/>
      </w:r>
      <w:r w:rsidR="00E4358D">
        <w:rPr>
          <w:rFonts w:ascii="Times New Roman" w:hAnsi="Times New Roman"/>
          <w:spacing w:val="-3"/>
          <w:sz w:val="22"/>
        </w:rPr>
        <w:t>(a)</w:t>
      </w:r>
      <w:r w:rsidR="00E4358D">
        <w:rPr>
          <w:rFonts w:ascii="Times New Roman" w:hAnsi="Times New Roman"/>
          <w:spacing w:val="-3"/>
          <w:sz w:val="22"/>
        </w:rPr>
        <w:tab/>
        <w:t xml:space="preserve">First </w:t>
      </w:r>
      <w:r w:rsidR="00775671">
        <w:rPr>
          <w:rFonts w:ascii="Times New Roman" w:hAnsi="Times New Roman"/>
          <w:spacing w:val="-3"/>
          <w:sz w:val="22"/>
        </w:rPr>
        <w:t>10</w:t>
      </w:r>
      <w:r w:rsidR="00E4358D">
        <w:rPr>
          <w:rFonts w:ascii="Times New Roman" w:hAnsi="Times New Roman"/>
          <w:spacing w:val="-3"/>
          <w:sz w:val="22"/>
        </w:rPr>
        <w:t xml:space="preserve"> contract years; or</w:t>
      </w:r>
    </w:p>
    <w:p w14:paraId="51DDE12A" w14:textId="77777777" w:rsidR="00E4358D" w:rsidRDefault="00E4358D" w:rsidP="00D501A6">
      <w:pPr>
        <w:tabs>
          <w:tab w:val="left" w:pos="720"/>
          <w:tab w:val="left" w:pos="1440"/>
          <w:tab w:val="left" w:pos="2160"/>
          <w:tab w:val="left" w:pos="2880"/>
        </w:tabs>
        <w:suppressAutoHyphens/>
        <w:ind w:left="1440" w:hanging="1440"/>
        <w:rPr>
          <w:rFonts w:ascii="Times New Roman" w:hAnsi="Times New Roman"/>
          <w:spacing w:val="-3"/>
          <w:sz w:val="22"/>
        </w:rPr>
      </w:pPr>
    </w:p>
    <w:p w14:paraId="4813D848" w14:textId="77777777" w:rsidR="00E4358D" w:rsidRDefault="00E4358D"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t xml:space="preserve">Surrender charge period if longer than </w:t>
      </w:r>
      <w:r w:rsidR="00775671">
        <w:rPr>
          <w:rFonts w:ascii="Times New Roman" w:hAnsi="Times New Roman"/>
          <w:spacing w:val="-3"/>
          <w:sz w:val="22"/>
        </w:rPr>
        <w:t>10</w:t>
      </w:r>
      <w:r>
        <w:rPr>
          <w:rFonts w:ascii="Times New Roman" w:hAnsi="Times New Roman"/>
          <w:spacing w:val="-3"/>
          <w:sz w:val="22"/>
        </w:rPr>
        <w:t xml:space="preserve"> years, including any renewal surrender charge period(s);</w:t>
      </w:r>
    </w:p>
    <w:p w14:paraId="3C5D1BB2" w14:textId="77777777" w:rsidR="00E4358D" w:rsidRDefault="00E4358D"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5AFC57D3" w14:textId="77777777" w:rsidR="00E4358D" w:rsidRDefault="00E4358D"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(2)</w:t>
      </w:r>
      <w:r>
        <w:rPr>
          <w:rFonts w:ascii="Times New Roman" w:hAnsi="Times New Roman"/>
          <w:spacing w:val="-3"/>
          <w:sz w:val="22"/>
        </w:rPr>
        <w:tab/>
        <w:t xml:space="preserve">Every tenth contract year up to the later of </w:t>
      </w:r>
      <w:r w:rsidR="008F3BA8">
        <w:rPr>
          <w:rFonts w:ascii="Times New Roman" w:hAnsi="Times New Roman"/>
          <w:spacing w:val="-3"/>
          <w:sz w:val="22"/>
        </w:rPr>
        <w:t>thirty</w:t>
      </w:r>
      <w:r>
        <w:rPr>
          <w:rFonts w:ascii="Times New Roman" w:hAnsi="Times New Roman"/>
          <w:spacing w:val="-3"/>
          <w:sz w:val="22"/>
        </w:rPr>
        <w:t xml:space="preserve"> years or age </w:t>
      </w:r>
      <w:r w:rsidR="008F3BA8">
        <w:rPr>
          <w:rFonts w:ascii="Times New Roman" w:hAnsi="Times New Roman"/>
          <w:spacing w:val="-3"/>
          <w:sz w:val="22"/>
        </w:rPr>
        <w:t>70</w:t>
      </w:r>
      <w:r>
        <w:rPr>
          <w:rFonts w:ascii="Times New Roman" w:hAnsi="Times New Roman"/>
          <w:spacing w:val="-3"/>
          <w:sz w:val="22"/>
        </w:rPr>
        <w:t>; and</w:t>
      </w:r>
    </w:p>
    <w:p w14:paraId="1DC22387" w14:textId="77777777" w:rsidR="00E4358D" w:rsidRDefault="00E4358D"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3BD9BEC5" w14:textId="77777777" w:rsidR="00E4358D" w:rsidRDefault="00E4358D"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(3)</w:t>
      </w:r>
      <w:r>
        <w:rPr>
          <w:rFonts w:ascii="Times New Roman" w:hAnsi="Times New Roman"/>
          <w:spacing w:val="-3"/>
          <w:sz w:val="22"/>
        </w:rPr>
        <w:tab/>
        <w:t>(a)</w:t>
      </w:r>
      <w:r>
        <w:rPr>
          <w:rFonts w:ascii="Times New Roman" w:hAnsi="Times New Roman"/>
          <w:spacing w:val="-3"/>
          <w:sz w:val="22"/>
        </w:rPr>
        <w:tab/>
        <w:t>Required annuitization age; or</w:t>
      </w:r>
    </w:p>
    <w:p w14:paraId="2B786568" w14:textId="77777777" w:rsidR="00E4358D" w:rsidRDefault="00E4358D"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44D71874" w14:textId="77777777" w:rsidR="00E4358D" w:rsidRDefault="00E4358D"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t>Required annuitization date.</w:t>
      </w:r>
    </w:p>
    <w:p w14:paraId="0AD1F389" w14:textId="77777777" w:rsidR="00E4358D" w:rsidRDefault="00E4358D"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337876A2" w14:textId="77777777" w:rsidR="00E4358D" w:rsidRDefault="00D77B97" w:rsidP="00D501A6">
      <w:pPr>
        <w:tabs>
          <w:tab w:val="left" w:pos="720"/>
          <w:tab w:val="left" w:pos="1440"/>
          <w:tab w:val="left" w:pos="2160"/>
          <w:tab w:val="left" w:pos="2880"/>
        </w:tabs>
        <w:suppressAutoHyphens/>
        <w:ind w:left="1440" w:hanging="1440"/>
        <w:rPr>
          <w:rFonts w:ascii="Times New Roman" w:hAnsi="Times New Roman"/>
          <w:spacing w:val="-3"/>
          <w:sz w:val="22"/>
        </w:rPr>
      </w:pPr>
      <w:r>
        <w:rPr>
          <w:rFonts w:ascii="Times New Roman" w:hAnsi="Times New Roman"/>
          <w:spacing w:val="-3"/>
          <w:sz w:val="22"/>
        </w:rPr>
        <w:tab/>
        <w:t>I</w:t>
      </w:r>
      <w:r w:rsidR="00E4358D">
        <w:rPr>
          <w:rFonts w:ascii="Times New Roman" w:hAnsi="Times New Roman"/>
          <w:spacing w:val="-3"/>
          <w:sz w:val="22"/>
        </w:rPr>
        <w:t>.</w:t>
      </w:r>
      <w:r w:rsidR="00E4358D">
        <w:rPr>
          <w:rFonts w:ascii="Times New Roman" w:hAnsi="Times New Roman"/>
          <w:spacing w:val="-3"/>
          <w:sz w:val="22"/>
        </w:rPr>
        <w:tab/>
      </w:r>
      <w:r w:rsidR="00AF02D7" w:rsidRPr="003F7ED8">
        <w:rPr>
          <w:rFonts w:ascii="Times New Roman" w:hAnsi="Times New Roman"/>
          <w:color w:val="000000"/>
          <w:spacing w:val="-3"/>
          <w:sz w:val="22"/>
        </w:rPr>
        <w:t>If the annuity contains a market value adjustment (MVA), the following provisions apply to the illustration:</w:t>
      </w:r>
    </w:p>
    <w:p w14:paraId="2F6BF09B" w14:textId="77777777" w:rsidR="00E4358D" w:rsidRDefault="00E4358D" w:rsidP="00D501A6">
      <w:pPr>
        <w:tabs>
          <w:tab w:val="left" w:pos="720"/>
          <w:tab w:val="left" w:pos="1440"/>
          <w:tab w:val="left" w:pos="2160"/>
          <w:tab w:val="left" w:pos="2880"/>
        </w:tabs>
        <w:suppressAutoHyphens/>
        <w:ind w:left="1440" w:hanging="1440"/>
        <w:rPr>
          <w:rFonts w:ascii="Times New Roman" w:hAnsi="Times New Roman"/>
          <w:spacing w:val="-3"/>
          <w:sz w:val="22"/>
        </w:rPr>
      </w:pPr>
    </w:p>
    <w:p w14:paraId="5AFA3649" w14:textId="77777777" w:rsidR="00E4358D" w:rsidRDefault="00E4358D" w:rsidP="00D501A6">
      <w:pPr>
        <w:tabs>
          <w:tab w:val="left" w:pos="720"/>
          <w:tab w:val="left" w:pos="1440"/>
          <w:tab w:val="left" w:pos="2160"/>
          <w:tab w:val="left" w:pos="2880"/>
        </w:tabs>
        <w:suppressAutoHyphens/>
        <w:ind w:left="1440" w:hanging="144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w:t>
      </w:r>
      <w:r>
        <w:rPr>
          <w:rFonts w:ascii="Times New Roman" w:hAnsi="Times New Roman"/>
          <w:spacing w:val="-3"/>
          <w:sz w:val="22"/>
        </w:rPr>
        <w:tab/>
        <w:t>The MVA shall be referred to as such throughout the illustration;</w:t>
      </w:r>
    </w:p>
    <w:p w14:paraId="4C016F67" w14:textId="77777777" w:rsidR="00E4358D" w:rsidRDefault="00E4358D" w:rsidP="00D501A6">
      <w:pPr>
        <w:tabs>
          <w:tab w:val="left" w:pos="720"/>
          <w:tab w:val="left" w:pos="1440"/>
          <w:tab w:val="left" w:pos="2160"/>
          <w:tab w:val="left" w:pos="2880"/>
        </w:tabs>
        <w:suppressAutoHyphens/>
        <w:ind w:left="1440" w:hanging="1440"/>
        <w:rPr>
          <w:rFonts w:ascii="Times New Roman" w:hAnsi="Times New Roman"/>
          <w:spacing w:val="-3"/>
          <w:sz w:val="22"/>
        </w:rPr>
      </w:pPr>
    </w:p>
    <w:p w14:paraId="6E1B96EF"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(2)</w:t>
      </w:r>
      <w:r>
        <w:rPr>
          <w:rFonts w:ascii="Times New Roman" w:hAnsi="Times New Roman"/>
          <w:spacing w:val="-3"/>
          <w:sz w:val="22"/>
        </w:rPr>
        <w:tab/>
        <w:t>The narrative shall include an explanation, in simple terms, of the potential effect of the MVA on the value available upon surrender;</w:t>
      </w:r>
    </w:p>
    <w:p w14:paraId="337A4AD5"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75959887"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(3)</w:t>
      </w:r>
      <w:r>
        <w:rPr>
          <w:rFonts w:ascii="Times New Roman" w:hAnsi="Times New Roman"/>
          <w:spacing w:val="-3"/>
          <w:sz w:val="22"/>
        </w:rPr>
        <w:tab/>
        <w:t>The narrative shall include an explanation, in simple terms, of the potential effect of the MVA on the death benefit;</w:t>
      </w:r>
    </w:p>
    <w:p w14:paraId="07097A5E"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11A81D6D"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(4)</w:t>
      </w:r>
      <w:r>
        <w:rPr>
          <w:rFonts w:ascii="Times New Roman" w:hAnsi="Times New Roman"/>
          <w:spacing w:val="-3"/>
          <w:sz w:val="22"/>
        </w:rPr>
        <w:tab/>
        <w:t>A statement, containing in substance the following, shall be included:</w:t>
      </w:r>
    </w:p>
    <w:p w14:paraId="797D97B1"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62314ADF" w14:textId="77777777" w:rsidR="00E4358D" w:rsidRPr="00D501A6"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Pr="00AF02D7">
        <w:rPr>
          <w:rFonts w:ascii="Times New Roman" w:hAnsi="Times New Roman"/>
          <w:spacing w:val="-3"/>
          <w:sz w:val="22"/>
        </w:rPr>
        <w:t>When you make a withdrawal the amount you receive may be increased or decreased</w:t>
      </w:r>
      <w:r w:rsidR="008F3BA8" w:rsidRPr="00672997">
        <w:rPr>
          <w:rFonts w:ascii="Times New Roman" w:hAnsi="Times New Roman"/>
          <w:spacing w:val="-3"/>
          <w:sz w:val="22"/>
        </w:rPr>
        <w:t xml:space="preserve"> </w:t>
      </w:r>
      <w:r w:rsidRPr="00970BC2">
        <w:rPr>
          <w:rFonts w:ascii="Times New Roman" w:hAnsi="Times New Roman"/>
          <w:spacing w:val="-3"/>
          <w:sz w:val="22"/>
        </w:rPr>
        <w:t>by</w:t>
      </w:r>
      <w:r w:rsidR="00AF02D7" w:rsidRPr="00D501A6">
        <w:rPr>
          <w:rFonts w:ascii="Times New Roman" w:hAnsi="Times New Roman"/>
          <w:spacing w:val="-3"/>
          <w:sz w:val="22"/>
        </w:rPr>
        <w:t xml:space="preserve"> an MVA</w:t>
      </w:r>
      <w:r w:rsidRPr="00D501A6">
        <w:rPr>
          <w:rFonts w:ascii="Times New Roman" w:hAnsi="Times New Roman"/>
          <w:spacing w:val="-3"/>
          <w:sz w:val="22"/>
        </w:rPr>
        <w:t xml:space="preserve">. If interest rates on which the MVA is based go up after you </w:t>
      </w:r>
      <w:r w:rsidRPr="00D501A6">
        <w:rPr>
          <w:rFonts w:ascii="Times New Roman" w:hAnsi="Times New Roman"/>
          <w:spacing w:val="-3"/>
          <w:sz w:val="22"/>
        </w:rPr>
        <w:lastRenderedPageBreak/>
        <w:t>buy your annuity, the MVA likely will decrease the amount you receive. If interest rates go down, the MVA will likely increase the amount you receive</w:t>
      </w:r>
      <w:r w:rsidR="00AF02D7" w:rsidRPr="00D501A6">
        <w:rPr>
          <w:rFonts w:ascii="Times New Roman" w:hAnsi="Times New Roman"/>
          <w:spacing w:val="-3"/>
          <w:sz w:val="22"/>
        </w:rPr>
        <w:t>;</w:t>
      </w:r>
    </w:p>
    <w:p w14:paraId="18124AAB"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10C74D0D"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(5)</w:t>
      </w:r>
      <w:r>
        <w:rPr>
          <w:rFonts w:ascii="Times New Roman" w:hAnsi="Times New Roman"/>
          <w:spacing w:val="-3"/>
          <w:sz w:val="22"/>
        </w:rPr>
        <w:tab/>
        <w:t>Illustrations shall describe both the upside and the downside aspects of the contract features relating to the MVA;</w:t>
      </w:r>
    </w:p>
    <w:p w14:paraId="48E3B7C6"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630E0EC7" w14:textId="77777777" w:rsidR="00E4358D" w:rsidRDefault="00E4358D" w:rsidP="00EF57CC">
      <w:pPr>
        <w:tabs>
          <w:tab w:val="left" w:pos="720"/>
          <w:tab w:val="left" w:pos="1440"/>
          <w:tab w:val="left" w:pos="2160"/>
          <w:tab w:val="left" w:pos="2880"/>
        </w:tabs>
        <w:suppressAutoHyphens/>
        <w:ind w:left="2160" w:right="-9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(6)</w:t>
      </w:r>
      <w:r>
        <w:rPr>
          <w:rFonts w:ascii="Times New Roman" w:hAnsi="Times New Roman"/>
          <w:spacing w:val="-3"/>
          <w:sz w:val="22"/>
        </w:rPr>
        <w:tab/>
        <w:t>The illustrative effect of the MVA shall be shown under at least one positive and one negative scenario. This demonstration shall appear on a separate page and be clearly labeled that it is information demonstrating the potential impact of an MVA;</w:t>
      </w:r>
    </w:p>
    <w:p w14:paraId="2D59DF0E"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6BCEF21A"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(7)</w:t>
      </w:r>
      <w:r>
        <w:rPr>
          <w:rFonts w:ascii="Times New Roman" w:hAnsi="Times New Roman"/>
          <w:spacing w:val="-3"/>
          <w:sz w:val="22"/>
        </w:rPr>
        <w:tab/>
        <w:t>Actual MVA floors and ceilings as listed in the contract shall be illustrated; and</w:t>
      </w:r>
    </w:p>
    <w:p w14:paraId="7D2ABD5D"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6BAF849B" w14:textId="77777777" w:rsidR="00E4358D" w:rsidRDefault="00E4358D"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(8)</w:t>
      </w:r>
      <w:r>
        <w:rPr>
          <w:rFonts w:ascii="Times New Roman" w:hAnsi="Times New Roman"/>
          <w:spacing w:val="-3"/>
          <w:sz w:val="22"/>
        </w:rPr>
        <w:tab/>
        <w:t>If the MVA has significant characteristics not addressed by Paragraphs (1) – (6), the effect of such characteristics shall be shown in the illustration.</w:t>
      </w:r>
    </w:p>
    <w:p w14:paraId="477F16D5" w14:textId="77777777" w:rsidR="006968B8" w:rsidRDefault="006968B8"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719BD233" w14:textId="77777777" w:rsidR="006968B8" w:rsidRDefault="00D77B97" w:rsidP="00D501A6">
      <w:pPr>
        <w:tabs>
          <w:tab w:val="left" w:pos="720"/>
          <w:tab w:val="left" w:pos="1440"/>
          <w:tab w:val="left" w:pos="2880"/>
        </w:tabs>
        <w:suppressAutoHyphens/>
        <w:ind w:left="1440" w:hanging="1440"/>
        <w:rPr>
          <w:rFonts w:ascii="Times New Roman" w:hAnsi="Times New Roman"/>
          <w:spacing w:val="-3"/>
          <w:sz w:val="22"/>
        </w:rPr>
      </w:pPr>
      <w:r>
        <w:rPr>
          <w:rFonts w:ascii="Times New Roman" w:hAnsi="Times New Roman"/>
          <w:spacing w:val="-3"/>
          <w:sz w:val="22"/>
        </w:rPr>
        <w:tab/>
        <w:t>J.</w:t>
      </w:r>
      <w:r w:rsidR="006968B8">
        <w:rPr>
          <w:rFonts w:ascii="Times New Roman" w:hAnsi="Times New Roman"/>
          <w:spacing w:val="-3"/>
          <w:sz w:val="22"/>
        </w:rPr>
        <w:tab/>
        <w:t>A narrative summary for a fixed indexed annuity illustration also shall include the following unless provided at the same time in a disclosure document:</w:t>
      </w:r>
    </w:p>
    <w:p w14:paraId="01DBF328" w14:textId="77777777" w:rsidR="00A47C49" w:rsidRDefault="00A47C49"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6E0BE61F" w14:textId="77777777" w:rsidR="006968B8" w:rsidRDefault="006968B8"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w:t>
      </w:r>
      <w:r>
        <w:rPr>
          <w:rFonts w:ascii="Times New Roman" w:hAnsi="Times New Roman"/>
          <w:spacing w:val="-3"/>
          <w:sz w:val="22"/>
        </w:rPr>
        <w:tab/>
        <w:t>An explanation, in simple terms, of the elements used to determine the index-based interest, including but not limited to, the following elements:</w:t>
      </w:r>
    </w:p>
    <w:p w14:paraId="598833FD" w14:textId="77777777" w:rsidR="006968B8" w:rsidRDefault="006968B8"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593F6413" w14:textId="77777777" w:rsidR="006968B8" w:rsidRDefault="006968B8" w:rsidP="00D501A6">
      <w:pPr>
        <w:tabs>
          <w:tab w:val="left" w:pos="720"/>
          <w:tab w:val="left" w:pos="1440"/>
          <w:tab w:val="left" w:pos="2160"/>
          <w:tab w:val="left" w:pos="288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t xml:space="preserve">The Index(es) </w:t>
      </w:r>
      <w:r w:rsidR="006D778F">
        <w:rPr>
          <w:rFonts w:ascii="Times New Roman" w:hAnsi="Times New Roman"/>
          <w:spacing w:val="-3"/>
          <w:sz w:val="22"/>
        </w:rPr>
        <w:t>which will be used to determine</w:t>
      </w:r>
      <w:r>
        <w:rPr>
          <w:rFonts w:ascii="Times New Roman" w:hAnsi="Times New Roman"/>
          <w:spacing w:val="-3"/>
          <w:sz w:val="22"/>
        </w:rPr>
        <w:t xml:space="preserve"> the index-based interest;</w:t>
      </w:r>
    </w:p>
    <w:p w14:paraId="6FEF0DB5" w14:textId="77777777" w:rsidR="006968B8" w:rsidRDefault="006968B8" w:rsidP="00D501A6">
      <w:pPr>
        <w:tabs>
          <w:tab w:val="left" w:pos="720"/>
          <w:tab w:val="left" w:pos="1440"/>
          <w:tab w:val="left" w:pos="2160"/>
          <w:tab w:val="left" w:pos="2880"/>
        </w:tabs>
        <w:suppressAutoHyphens/>
        <w:ind w:left="2160" w:hanging="2160"/>
        <w:rPr>
          <w:rFonts w:ascii="Times New Roman" w:hAnsi="Times New Roman"/>
          <w:spacing w:val="-3"/>
          <w:sz w:val="22"/>
        </w:rPr>
      </w:pPr>
    </w:p>
    <w:p w14:paraId="40EDCCAB" w14:textId="77777777" w:rsidR="006968B8" w:rsidRDefault="006968B8"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t xml:space="preserve">The Indexing Method – such as point-to-point, daily averaging, </w:t>
      </w:r>
      <w:r w:rsidR="00D77B97">
        <w:rPr>
          <w:rFonts w:ascii="Times New Roman" w:hAnsi="Times New Roman"/>
          <w:spacing w:val="-3"/>
          <w:sz w:val="22"/>
        </w:rPr>
        <w:t>or monthly averaging;</w:t>
      </w:r>
    </w:p>
    <w:p w14:paraId="7DD195F5"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6C72D009" w14:textId="77777777" w:rsidR="00D77B97" w:rsidRDefault="00D77B97" w:rsidP="00EF57CC">
      <w:pPr>
        <w:tabs>
          <w:tab w:val="left" w:pos="720"/>
          <w:tab w:val="left" w:pos="1440"/>
          <w:tab w:val="left" w:pos="2160"/>
          <w:tab w:val="left" w:pos="2880"/>
        </w:tabs>
        <w:suppressAutoHyphens/>
        <w:ind w:left="2880" w:right="-27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(c)</w:t>
      </w:r>
      <w:r>
        <w:rPr>
          <w:rFonts w:ascii="Times New Roman" w:hAnsi="Times New Roman"/>
          <w:spacing w:val="-3"/>
          <w:sz w:val="22"/>
        </w:rPr>
        <w:tab/>
        <w:t>The Index Term – the period over which indexed-based interest is calculated;</w:t>
      </w:r>
    </w:p>
    <w:p w14:paraId="0BA3E92D"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2A351939"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(d)</w:t>
      </w:r>
      <w:r>
        <w:rPr>
          <w:rFonts w:ascii="Times New Roman" w:hAnsi="Times New Roman"/>
          <w:spacing w:val="-3"/>
          <w:sz w:val="22"/>
        </w:rPr>
        <w:tab/>
        <w:t>The Participation Rate, if applicable;</w:t>
      </w:r>
    </w:p>
    <w:p w14:paraId="52156A2F"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1A977C0C"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(e)</w:t>
      </w:r>
      <w:r>
        <w:rPr>
          <w:rFonts w:ascii="Times New Roman" w:hAnsi="Times New Roman"/>
          <w:spacing w:val="-3"/>
          <w:sz w:val="22"/>
        </w:rPr>
        <w:tab/>
        <w:t>The Cap, if applicable; and</w:t>
      </w:r>
    </w:p>
    <w:p w14:paraId="407E8C36"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51D5C1C4"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(f)</w:t>
      </w:r>
      <w:r>
        <w:rPr>
          <w:rFonts w:ascii="Times New Roman" w:hAnsi="Times New Roman"/>
          <w:spacing w:val="-3"/>
          <w:sz w:val="22"/>
        </w:rPr>
        <w:tab/>
        <w:t>The Spread, if applicable.</w:t>
      </w:r>
    </w:p>
    <w:p w14:paraId="1077675B"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4FC4B7CB" w14:textId="77777777" w:rsidR="00D77B97" w:rsidRDefault="00D77B97"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(2)</w:t>
      </w:r>
      <w:r>
        <w:rPr>
          <w:rFonts w:ascii="Times New Roman" w:hAnsi="Times New Roman"/>
          <w:spacing w:val="-3"/>
          <w:sz w:val="22"/>
        </w:rPr>
        <w:tab/>
        <w:t>The narrative shall include an explanation, in simple terms, of how index-based interest is credited in the indexed annuity;</w:t>
      </w:r>
    </w:p>
    <w:p w14:paraId="48CBC741" w14:textId="77777777" w:rsidR="00D77B97" w:rsidRDefault="00D77B97" w:rsidP="00D501A6">
      <w:pPr>
        <w:tabs>
          <w:tab w:val="left" w:pos="720"/>
          <w:tab w:val="left" w:pos="1440"/>
          <w:tab w:val="left" w:pos="2160"/>
        </w:tabs>
        <w:suppressAutoHyphens/>
        <w:ind w:left="2160" w:hanging="2160"/>
        <w:rPr>
          <w:rFonts w:ascii="Times New Roman" w:hAnsi="Times New Roman"/>
          <w:spacing w:val="-3"/>
          <w:sz w:val="22"/>
        </w:rPr>
      </w:pPr>
    </w:p>
    <w:p w14:paraId="4CA7E0A7" w14:textId="77777777" w:rsidR="00D77B97" w:rsidRDefault="00D77B97"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(3)</w:t>
      </w:r>
      <w:r>
        <w:rPr>
          <w:rFonts w:ascii="Times New Roman" w:hAnsi="Times New Roman"/>
          <w:spacing w:val="-3"/>
          <w:sz w:val="22"/>
        </w:rPr>
        <w:tab/>
        <w:t xml:space="preserve">The narrative shall include a brief description of the frequency with which the company can re-set the elements used to determine the index-based credits, including the participation rate, the cap, and the spread, if applicable; and </w:t>
      </w:r>
    </w:p>
    <w:p w14:paraId="5F6250EA" w14:textId="77777777" w:rsidR="00D77B97" w:rsidRDefault="00D77B97" w:rsidP="00D501A6">
      <w:pPr>
        <w:tabs>
          <w:tab w:val="left" w:pos="720"/>
          <w:tab w:val="left" w:pos="1440"/>
          <w:tab w:val="left" w:pos="2160"/>
        </w:tabs>
        <w:suppressAutoHyphens/>
        <w:ind w:left="2160" w:hanging="2160"/>
        <w:rPr>
          <w:rFonts w:ascii="Times New Roman" w:hAnsi="Times New Roman"/>
          <w:spacing w:val="-3"/>
          <w:sz w:val="22"/>
        </w:rPr>
      </w:pPr>
    </w:p>
    <w:p w14:paraId="59C71093" w14:textId="77777777" w:rsidR="00D77B97" w:rsidRDefault="00D77B97"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(4)</w:t>
      </w:r>
      <w:r>
        <w:rPr>
          <w:rFonts w:ascii="Times New Roman" w:hAnsi="Times New Roman"/>
          <w:spacing w:val="-3"/>
          <w:sz w:val="22"/>
        </w:rPr>
        <w:tab/>
        <w:t xml:space="preserve">If the product allows the contract holder to make allocations to </w:t>
      </w:r>
      <w:r w:rsidR="00AF02D7">
        <w:rPr>
          <w:rFonts w:ascii="Times New Roman" w:hAnsi="Times New Roman"/>
          <w:spacing w:val="-3"/>
          <w:sz w:val="22"/>
        </w:rPr>
        <w:t xml:space="preserve">a </w:t>
      </w:r>
      <w:r>
        <w:rPr>
          <w:rFonts w:ascii="Times New Roman" w:hAnsi="Times New Roman"/>
          <w:spacing w:val="-3"/>
          <w:sz w:val="22"/>
        </w:rPr>
        <w:t>declared-rate segment, then the narrative shall include a brief description of:</w:t>
      </w:r>
    </w:p>
    <w:p w14:paraId="44D3C300" w14:textId="77777777" w:rsidR="00D77B97" w:rsidRDefault="00D77B97" w:rsidP="00D501A6">
      <w:pPr>
        <w:tabs>
          <w:tab w:val="left" w:pos="720"/>
          <w:tab w:val="left" w:pos="1440"/>
          <w:tab w:val="left" w:pos="2160"/>
        </w:tabs>
        <w:suppressAutoHyphens/>
        <w:ind w:left="2160" w:hanging="2160"/>
        <w:rPr>
          <w:rFonts w:ascii="Times New Roman" w:hAnsi="Times New Roman"/>
          <w:spacing w:val="-3"/>
          <w:sz w:val="22"/>
        </w:rPr>
      </w:pPr>
    </w:p>
    <w:p w14:paraId="0AECAA8C"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(a)</w:t>
      </w:r>
      <w:r>
        <w:rPr>
          <w:rFonts w:ascii="Times New Roman" w:hAnsi="Times New Roman"/>
          <w:spacing w:val="-3"/>
          <w:sz w:val="22"/>
        </w:rPr>
        <w:tab/>
        <w:t>Any options to make allocations to a declared-rate segment, both for new premiums and for transfers from the index-based segments; and</w:t>
      </w:r>
    </w:p>
    <w:p w14:paraId="345784A4"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1C8861DF"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(b)</w:t>
      </w:r>
      <w:r>
        <w:rPr>
          <w:rFonts w:ascii="Times New Roman" w:hAnsi="Times New Roman"/>
          <w:spacing w:val="-3"/>
          <w:sz w:val="22"/>
        </w:rPr>
        <w:tab/>
        <w:t>Differences in guarantees applicable to the declared-rate segment and the index-based segments.</w:t>
      </w:r>
    </w:p>
    <w:p w14:paraId="371F56C5" w14:textId="77777777" w:rsidR="00D77B97" w:rsidRDefault="00D77B97" w:rsidP="00D501A6">
      <w:pPr>
        <w:tabs>
          <w:tab w:val="left" w:pos="720"/>
          <w:tab w:val="left" w:pos="1440"/>
          <w:tab w:val="left" w:pos="2160"/>
          <w:tab w:val="left" w:pos="2880"/>
        </w:tabs>
        <w:suppressAutoHyphens/>
        <w:ind w:left="2880" w:hanging="2880"/>
        <w:rPr>
          <w:rFonts w:ascii="Times New Roman" w:hAnsi="Times New Roman"/>
          <w:spacing w:val="-3"/>
          <w:sz w:val="22"/>
        </w:rPr>
      </w:pPr>
    </w:p>
    <w:p w14:paraId="4850843B" w14:textId="77777777" w:rsidR="00D77B97" w:rsidRDefault="00D77B97" w:rsidP="00D501A6">
      <w:pPr>
        <w:tabs>
          <w:tab w:val="left" w:pos="720"/>
          <w:tab w:val="left" w:pos="1440"/>
        </w:tabs>
        <w:suppressAutoHyphens/>
        <w:ind w:left="1440" w:hanging="1440"/>
        <w:rPr>
          <w:rFonts w:ascii="Times New Roman" w:hAnsi="Times New Roman"/>
          <w:spacing w:val="-3"/>
          <w:sz w:val="22"/>
        </w:rPr>
      </w:pPr>
      <w:r>
        <w:rPr>
          <w:rFonts w:ascii="Times New Roman" w:hAnsi="Times New Roman"/>
          <w:spacing w:val="-3"/>
          <w:sz w:val="22"/>
        </w:rPr>
        <w:lastRenderedPageBreak/>
        <w:tab/>
        <w:t>K.</w:t>
      </w:r>
      <w:r>
        <w:rPr>
          <w:rFonts w:ascii="Times New Roman" w:hAnsi="Times New Roman"/>
          <w:spacing w:val="-3"/>
          <w:sz w:val="22"/>
        </w:rPr>
        <w:tab/>
        <w:t>A numeric summary for a fixed indexed annuity illustration shall include, at a minimum, the following elements:</w:t>
      </w:r>
    </w:p>
    <w:p w14:paraId="53ED9BE8" w14:textId="77777777" w:rsidR="00D77B97" w:rsidRDefault="00D77B97" w:rsidP="00D501A6">
      <w:pPr>
        <w:tabs>
          <w:tab w:val="left" w:pos="720"/>
          <w:tab w:val="left" w:pos="1440"/>
        </w:tabs>
        <w:suppressAutoHyphens/>
        <w:ind w:left="1440" w:hanging="1440"/>
        <w:rPr>
          <w:rFonts w:ascii="Times New Roman" w:hAnsi="Times New Roman"/>
          <w:spacing w:val="-3"/>
          <w:sz w:val="22"/>
        </w:rPr>
      </w:pPr>
    </w:p>
    <w:p w14:paraId="5D82F044" w14:textId="77777777" w:rsidR="00D77B97" w:rsidRDefault="00D77B97" w:rsidP="00D501A6">
      <w:pPr>
        <w:tabs>
          <w:tab w:val="left" w:pos="720"/>
          <w:tab w:val="left" w:pos="1440"/>
        </w:tabs>
        <w:suppressAutoHyphens/>
        <w:ind w:left="1440" w:hanging="144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(1)</w:t>
      </w:r>
      <w:r>
        <w:rPr>
          <w:rFonts w:ascii="Times New Roman" w:hAnsi="Times New Roman"/>
          <w:spacing w:val="-3"/>
          <w:sz w:val="22"/>
        </w:rPr>
        <w:tab/>
        <w:t xml:space="preserve">The assumed growth rate of the index in accordance with </w:t>
      </w:r>
      <w:r w:rsidR="00AF02D7">
        <w:rPr>
          <w:rFonts w:ascii="Times New Roman" w:hAnsi="Times New Roman"/>
          <w:spacing w:val="-3"/>
          <w:sz w:val="22"/>
        </w:rPr>
        <w:t>Paragraph</w:t>
      </w:r>
      <w:r>
        <w:rPr>
          <w:rFonts w:ascii="Times New Roman" w:hAnsi="Times New Roman"/>
          <w:spacing w:val="-3"/>
          <w:sz w:val="22"/>
        </w:rPr>
        <w:t xml:space="preserve"> F(9);</w:t>
      </w:r>
    </w:p>
    <w:p w14:paraId="03484A82" w14:textId="77777777" w:rsidR="00D77B97" w:rsidRDefault="00D77B97" w:rsidP="00D501A6">
      <w:pPr>
        <w:tabs>
          <w:tab w:val="left" w:pos="720"/>
          <w:tab w:val="left" w:pos="1440"/>
        </w:tabs>
        <w:suppressAutoHyphens/>
        <w:ind w:left="1440" w:hanging="1440"/>
        <w:rPr>
          <w:rFonts w:ascii="Times New Roman" w:hAnsi="Times New Roman"/>
          <w:spacing w:val="-3"/>
          <w:sz w:val="22"/>
        </w:rPr>
      </w:pPr>
    </w:p>
    <w:p w14:paraId="075EFCA0" w14:textId="77777777" w:rsidR="00D77B97" w:rsidRDefault="00D77B97" w:rsidP="00D501A6">
      <w:pPr>
        <w:tabs>
          <w:tab w:val="left" w:pos="720"/>
          <w:tab w:val="left" w:pos="1440"/>
        </w:tabs>
        <w:suppressAutoHyphens/>
        <w:ind w:left="1440" w:hanging="144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(2)</w:t>
      </w:r>
      <w:r>
        <w:rPr>
          <w:rFonts w:ascii="Times New Roman" w:hAnsi="Times New Roman"/>
          <w:spacing w:val="-3"/>
          <w:sz w:val="22"/>
        </w:rPr>
        <w:tab/>
        <w:t>The assumed values for the participation rate, cap and spread, if applicable; and</w:t>
      </w:r>
    </w:p>
    <w:p w14:paraId="620E3DB9" w14:textId="77777777" w:rsidR="00D77B97" w:rsidRDefault="00D77B97" w:rsidP="00D501A6">
      <w:pPr>
        <w:tabs>
          <w:tab w:val="left" w:pos="720"/>
          <w:tab w:val="left" w:pos="1440"/>
        </w:tabs>
        <w:suppressAutoHyphens/>
        <w:ind w:left="1440" w:hanging="1440"/>
        <w:rPr>
          <w:rFonts w:ascii="Times New Roman" w:hAnsi="Times New Roman"/>
          <w:spacing w:val="-3"/>
          <w:sz w:val="22"/>
        </w:rPr>
      </w:pPr>
    </w:p>
    <w:p w14:paraId="5762CA7F" w14:textId="77777777" w:rsidR="00D77B97" w:rsidRDefault="00D77B97" w:rsidP="00D501A6">
      <w:pPr>
        <w:tabs>
          <w:tab w:val="left" w:pos="720"/>
          <w:tab w:val="left" w:pos="1440"/>
          <w:tab w:val="left" w:pos="2160"/>
        </w:tabs>
        <w:suppressAutoHyphens/>
        <w:ind w:left="2160" w:hanging="2160"/>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t>(3)</w:t>
      </w:r>
      <w:r>
        <w:rPr>
          <w:rFonts w:ascii="Times New Roman" w:hAnsi="Times New Roman"/>
          <w:spacing w:val="-3"/>
          <w:sz w:val="22"/>
        </w:rPr>
        <w:tab/>
        <w:t xml:space="preserve">The assumed allocation between indexed-based segments and </w:t>
      </w:r>
      <w:r w:rsidR="00672997">
        <w:rPr>
          <w:rFonts w:ascii="Times New Roman" w:hAnsi="Times New Roman"/>
          <w:spacing w:val="-3"/>
          <w:sz w:val="22"/>
        </w:rPr>
        <w:t xml:space="preserve">a </w:t>
      </w:r>
      <w:r>
        <w:rPr>
          <w:rFonts w:ascii="Times New Roman" w:hAnsi="Times New Roman"/>
          <w:spacing w:val="-3"/>
          <w:sz w:val="22"/>
        </w:rPr>
        <w:t xml:space="preserve">declared-rate segment, if applicable, in accordance with </w:t>
      </w:r>
      <w:r w:rsidR="00672997">
        <w:rPr>
          <w:rFonts w:ascii="Times New Roman" w:hAnsi="Times New Roman"/>
          <w:spacing w:val="-3"/>
          <w:sz w:val="22"/>
        </w:rPr>
        <w:t>Paragraph</w:t>
      </w:r>
      <w:r>
        <w:rPr>
          <w:rFonts w:ascii="Times New Roman" w:hAnsi="Times New Roman"/>
          <w:spacing w:val="-3"/>
          <w:sz w:val="22"/>
        </w:rPr>
        <w:t xml:space="preserve"> F(9).</w:t>
      </w:r>
    </w:p>
    <w:p w14:paraId="03FF5510" w14:textId="77777777" w:rsidR="00D77B97" w:rsidRDefault="00D77B97" w:rsidP="00D501A6">
      <w:pPr>
        <w:tabs>
          <w:tab w:val="left" w:pos="720"/>
          <w:tab w:val="left" w:pos="1440"/>
          <w:tab w:val="left" w:pos="2160"/>
        </w:tabs>
        <w:suppressAutoHyphens/>
        <w:ind w:left="2160" w:hanging="2160"/>
        <w:rPr>
          <w:rFonts w:ascii="Times New Roman" w:hAnsi="Times New Roman"/>
          <w:spacing w:val="-3"/>
          <w:sz w:val="22"/>
        </w:rPr>
      </w:pPr>
    </w:p>
    <w:p w14:paraId="756F0201" w14:textId="77777777" w:rsidR="00672997" w:rsidRPr="003F7ED8" w:rsidRDefault="00D77B97" w:rsidP="00672997">
      <w:pPr>
        <w:tabs>
          <w:tab w:val="left" w:pos="720"/>
          <w:tab w:val="left" w:pos="1440"/>
        </w:tabs>
        <w:suppressAutoHyphens/>
        <w:ind w:left="1440" w:hanging="1440"/>
        <w:rPr>
          <w:rFonts w:ascii="Times New Roman" w:hAnsi="Times New Roman"/>
          <w:color w:val="000000"/>
          <w:spacing w:val="-3"/>
          <w:sz w:val="22"/>
        </w:rPr>
      </w:pPr>
      <w:r>
        <w:rPr>
          <w:rFonts w:ascii="Times New Roman" w:hAnsi="Times New Roman"/>
          <w:spacing w:val="-3"/>
          <w:sz w:val="22"/>
        </w:rPr>
        <w:tab/>
        <w:t>L.</w:t>
      </w:r>
      <w:r>
        <w:rPr>
          <w:rFonts w:ascii="Times New Roman" w:hAnsi="Times New Roman"/>
          <w:spacing w:val="-3"/>
          <w:sz w:val="22"/>
        </w:rPr>
        <w:tab/>
      </w:r>
      <w:r w:rsidR="00672997" w:rsidRPr="003F7ED8">
        <w:rPr>
          <w:rFonts w:ascii="Times New Roman" w:hAnsi="Times New Roman"/>
          <w:color w:val="000000"/>
          <w:spacing w:val="-3"/>
          <w:sz w:val="22"/>
        </w:rPr>
        <w:t>If the contract is issued other than as applied for, a revised illustration conforming to the contract as issued shall be sent with the contract, except that non-substantive changes which do not alter the key benefits and features of the annuity as applied for will not require a revised illustration unless requested by the applicant. Non-substantive changes include changes in the amount of expected initial or additional premiums and any changes in amounts of exchanges pursuant to Section 1035 of the Internal Revenue Code, rollovers, or transfers.</w:t>
      </w:r>
    </w:p>
    <w:p w14:paraId="3EACCD3C" w14:textId="77777777" w:rsidR="0078740C" w:rsidRDefault="0078740C" w:rsidP="00D501A6">
      <w:pPr>
        <w:tabs>
          <w:tab w:val="left" w:pos="720"/>
          <w:tab w:val="left" w:pos="1440"/>
        </w:tabs>
        <w:suppressAutoHyphens/>
        <w:rPr>
          <w:rFonts w:ascii="Times New Roman" w:hAnsi="Times New Roman"/>
          <w:spacing w:val="-3"/>
          <w:sz w:val="22"/>
        </w:rPr>
      </w:pPr>
    </w:p>
    <w:p w14:paraId="064A4DCB" w14:textId="77777777" w:rsidR="007E7A89" w:rsidRPr="00D501A6" w:rsidRDefault="007E7A89" w:rsidP="00D501A6">
      <w:pPr>
        <w:tabs>
          <w:tab w:val="left" w:pos="720"/>
          <w:tab w:val="left" w:pos="1440"/>
        </w:tabs>
        <w:suppressAutoHyphens/>
        <w:ind w:left="1440" w:hanging="1440"/>
        <w:rPr>
          <w:rFonts w:ascii="Times New Roman" w:hAnsi="Times New Roman"/>
          <w:spacing w:val="-3"/>
          <w:sz w:val="22"/>
        </w:rPr>
      </w:pPr>
    </w:p>
    <w:p w14:paraId="6B9713CC"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r>
        <w:rPr>
          <w:rFonts w:ascii="Times New Roman" w:hAnsi="Times New Roman"/>
          <w:b/>
          <w:spacing w:val="-3"/>
          <w:sz w:val="22"/>
        </w:rPr>
        <w:t xml:space="preserve">Section </w:t>
      </w:r>
      <w:r w:rsidR="007E7A89">
        <w:rPr>
          <w:rFonts w:ascii="Times New Roman" w:hAnsi="Times New Roman"/>
          <w:b/>
          <w:spacing w:val="-3"/>
          <w:sz w:val="22"/>
        </w:rPr>
        <w:t>7</w:t>
      </w:r>
      <w:r>
        <w:rPr>
          <w:rFonts w:ascii="Times New Roman" w:hAnsi="Times New Roman"/>
          <w:b/>
          <w:spacing w:val="-3"/>
          <w:sz w:val="22"/>
        </w:rPr>
        <w:t>. Report to Contract Owners</w:t>
      </w:r>
    </w:p>
    <w:p w14:paraId="1DDF7C03" w14:textId="77777777" w:rsidR="00B909AD" w:rsidRDefault="00B909AD">
      <w:pPr>
        <w:pStyle w:val="BodyText"/>
        <w:tabs>
          <w:tab w:val="clear" w:pos="0"/>
          <w:tab w:val="left" w:pos="720"/>
          <w:tab w:val="left" w:pos="1440"/>
          <w:tab w:val="left" w:pos="2160"/>
          <w:tab w:val="left" w:pos="2880"/>
          <w:tab w:val="left" w:pos="3600"/>
        </w:tabs>
        <w:spacing w:line="240" w:lineRule="auto"/>
        <w:jc w:val="left"/>
        <w:rPr>
          <w:rFonts w:ascii="Times New Roman" w:hAnsi="Times New Roman"/>
          <w:sz w:val="22"/>
        </w:rPr>
      </w:pPr>
    </w:p>
    <w:p w14:paraId="21A53F28" w14:textId="77777777" w:rsidR="00B909AD" w:rsidRDefault="00B909AD">
      <w:pPr>
        <w:pStyle w:val="BodyText"/>
        <w:tabs>
          <w:tab w:val="clear" w:pos="0"/>
          <w:tab w:val="left" w:pos="720"/>
          <w:tab w:val="left" w:pos="1440"/>
          <w:tab w:val="left" w:pos="2160"/>
          <w:tab w:val="left" w:pos="2880"/>
          <w:tab w:val="left" w:pos="3600"/>
        </w:tabs>
        <w:spacing w:line="240" w:lineRule="auto"/>
        <w:ind w:left="720" w:hanging="720"/>
        <w:jc w:val="left"/>
        <w:rPr>
          <w:rFonts w:ascii="Times New Roman" w:hAnsi="Times New Roman"/>
          <w:sz w:val="22"/>
        </w:rPr>
      </w:pPr>
      <w:r>
        <w:rPr>
          <w:rFonts w:ascii="Times New Roman" w:hAnsi="Times New Roman"/>
          <w:sz w:val="22"/>
        </w:rPr>
        <w:tab/>
        <w:t>For annuities in the payout period</w:t>
      </w:r>
      <w:r w:rsidR="00FF5DB3">
        <w:rPr>
          <w:rFonts w:ascii="Times New Roman" w:hAnsi="Times New Roman"/>
          <w:sz w:val="22"/>
        </w:rPr>
        <w:t xml:space="preserve"> that include non-guaranteed elements,</w:t>
      </w:r>
      <w:r>
        <w:rPr>
          <w:rFonts w:ascii="Times New Roman" w:hAnsi="Times New Roman"/>
          <w:sz w:val="22"/>
        </w:rPr>
        <w:t xml:space="preserve"> and for </w:t>
      </w:r>
      <w:r w:rsidR="00FF5DB3">
        <w:rPr>
          <w:rFonts w:ascii="Times New Roman" w:hAnsi="Times New Roman"/>
          <w:sz w:val="22"/>
        </w:rPr>
        <w:t xml:space="preserve">deferred annuities in </w:t>
      </w:r>
      <w:r>
        <w:rPr>
          <w:rFonts w:ascii="Times New Roman" w:hAnsi="Times New Roman"/>
          <w:sz w:val="22"/>
        </w:rPr>
        <w:t>the accumulation period, the insurer shall provide each contract owner with a report, at least annually, on the status of the contract that contains at least the following information:</w:t>
      </w:r>
    </w:p>
    <w:p w14:paraId="5B74A09F"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2442CB5B"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A.</w:t>
      </w:r>
      <w:r>
        <w:rPr>
          <w:rFonts w:ascii="Times New Roman" w:hAnsi="Times New Roman"/>
          <w:spacing w:val="-3"/>
          <w:sz w:val="22"/>
        </w:rPr>
        <w:tab/>
        <w:t>The beginning and end date of the current report period;</w:t>
      </w:r>
    </w:p>
    <w:p w14:paraId="31802280"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1BB84412" w14:textId="77777777" w:rsidR="00B909AD" w:rsidRDefault="00B909AD">
      <w:pPr>
        <w:pStyle w:val="BodyTextIndent2"/>
        <w:tabs>
          <w:tab w:val="clear" w:pos="-720"/>
          <w:tab w:val="left" w:pos="720"/>
          <w:tab w:val="left" w:pos="2160"/>
          <w:tab w:val="left" w:pos="2880"/>
          <w:tab w:val="left" w:pos="3600"/>
        </w:tabs>
        <w:ind w:left="1440"/>
        <w:jc w:val="left"/>
        <w:rPr>
          <w:sz w:val="22"/>
        </w:rPr>
      </w:pPr>
      <w:r>
        <w:rPr>
          <w:sz w:val="22"/>
        </w:rPr>
        <w:t>B.</w:t>
      </w:r>
      <w:r>
        <w:rPr>
          <w:sz w:val="22"/>
        </w:rPr>
        <w:tab/>
        <w:t>The accumulation and cash surrender value, if any, at the end of the previous report period and at the end of the current report period;</w:t>
      </w:r>
    </w:p>
    <w:p w14:paraId="07182987" w14:textId="77777777" w:rsidR="00B909AD" w:rsidRDefault="00B909AD">
      <w:pPr>
        <w:tabs>
          <w:tab w:val="left" w:pos="720"/>
          <w:tab w:val="left" w:pos="1440"/>
          <w:tab w:val="left" w:pos="2160"/>
          <w:tab w:val="left" w:pos="2880"/>
          <w:tab w:val="left" w:pos="3600"/>
        </w:tabs>
        <w:suppressAutoHyphens/>
        <w:ind w:left="720" w:hanging="720"/>
        <w:rPr>
          <w:rFonts w:ascii="Times New Roman" w:hAnsi="Times New Roman"/>
          <w:spacing w:val="-3"/>
          <w:sz w:val="22"/>
        </w:rPr>
      </w:pPr>
    </w:p>
    <w:p w14:paraId="44FDE25B" w14:textId="77777777" w:rsidR="00B909AD" w:rsidRDefault="00B909AD">
      <w:pPr>
        <w:pStyle w:val="BodyTextIndent2"/>
        <w:tabs>
          <w:tab w:val="clear" w:pos="-720"/>
          <w:tab w:val="left" w:pos="720"/>
          <w:tab w:val="left" w:pos="2160"/>
          <w:tab w:val="left" w:pos="2880"/>
          <w:tab w:val="left" w:pos="3600"/>
        </w:tabs>
        <w:ind w:left="1440"/>
        <w:jc w:val="left"/>
        <w:rPr>
          <w:sz w:val="22"/>
        </w:rPr>
      </w:pPr>
      <w:r>
        <w:rPr>
          <w:sz w:val="22"/>
        </w:rPr>
        <w:t>C.</w:t>
      </w:r>
      <w:r>
        <w:rPr>
          <w:sz w:val="22"/>
        </w:rPr>
        <w:tab/>
        <w:t>The total amounts, if any, that have been credited, charged to the contract value or paid during the current report period; and</w:t>
      </w:r>
    </w:p>
    <w:p w14:paraId="5AE18D61" w14:textId="77777777" w:rsidR="00B909AD" w:rsidRDefault="00B909AD">
      <w:pPr>
        <w:tabs>
          <w:tab w:val="left" w:pos="720"/>
          <w:tab w:val="left" w:pos="1440"/>
          <w:tab w:val="left" w:pos="2160"/>
          <w:tab w:val="left" w:pos="2880"/>
          <w:tab w:val="left" w:pos="3600"/>
        </w:tabs>
        <w:suppressAutoHyphens/>
        <w:ind w:left="1440" w:hanging="720"/>
        <w:rPr>
          <w:rFonts w:ascii="Times New Roman" w:hAnsi="Times New Roman"/>
          <w:spacing w:val="-3"/>
          <w:sz w:val="22"/>
        </w:rPr>
      </w:pPr>
    </w:p>
    <w:p w14:paraId="19F9B7A7" w14:textId="77777777" w:rsidR="00B909AD" w:rsidRDefault="00B909AD">
      <w:pPr>
        <w:pStyle w:val="BodyTextIndent2"/>
        <w:tabs>
          <w:tab w:val="clear" w:pos="-720"/>
          <w:tab w:val="left" w:pos="720"/>
          <w:tab w:val="left" w:pos="2160"/>
          <w:tab w:val="left" w:pos="2880"/>
          <w:tab w:val="left" w:pos="3600"/>
        </w:tabs>
        <w:ind w:left="1440"/>
        <w:jc w:val="left"/>
        <w:rPr>
          <w:sz w:val="22"/>
        </w:rPr>
      </w:pPr>
      <w:r>
        <w:rPr>
          <w:sz w:val="22"/>
        </w:rPr>
        <w:t>D.</w:t>
      </w:r>
      <w:r>
        <w:rPr>
          <w:sz w:val="22"/>
        </w:rPr>
        <w:tab/>
        <w:t>The amount of outstanding loans, if any, as of the end of the current report period.</w:t>
      </w:r>
    </w:p>
    <w:p w14:paraId="1C074D59"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5F2F1457"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2C2C329C" w14:textId="77777777" w:rsidR="00B909AD" w:rsidRDefault="00B909AD" w:rsidP="00EF57CC">
      <w:pPr>
        <w:pStyle w:val="Heading1"/>
        <w:keepLines/>
        <w:tabs>
          <w:tab w:val="clear" w:pos="0"/>
          <w:tab w:val="left" w:pos="720"/>
          <w:tab w:val="left" w:pos="1440"/>
          <w:tab w:val="left" w:pos="2160"/>
          <w:tab w:val="left" w:pos="2880"/>
          <w:tab w:val="left" w:pos="3600"/>
        </w:tabs>
        <w:spacing w:line="240" w:lineRule="auto"/>
        <w:jc w:val="left"/>
        <w:rPr>
          <w:rFonts w:ascii="Times New Roman" w:hAnsi="Times New Roman"/>
          <w:b/>
          <w:i w:val="0"/>
          <w:sz w:val="22"/>
        </w:rPr>
      </w:pPr>
      <w:r>
        <w:rPr>
          <w:rFonts w:ascii="Times New Roman" w:hAnsi="Times New Roman"/>
          <w:b/>
          <w:i w:val="0"/>
          <w:sz w:val="22"/>
        </w:rPr>
        <w:t xml:space="preserve">Section </w:t>
      </w:r>
      <w:r w:rsidR="00A43C34">
        <w:rPr>
          <w:rFonts w:ascii="Times New Roman" w:hAnsi="Times New Roman"/>
          <w:b/>
          <w:i w:val="0"/>
          <w:sz w:val="22"/>
        </w:rPr>
        <w:t>8</w:t>
      </w:r>
      <w:r>
        <w:rPr>
          <w:rFonts w:ascii="Times New Roman" w:hAnsi="Times New Roman"/>
          <w:b/>
          <w:i w:val="0"/>
          <w:sz w:val="22"/>
        </w:rPr>
        <w:t>. Penalties</w:t>
      </w:r>
    </w:p>
    <w:p w14:paraId="369E5ED1" w14:textId="77777777" w:rsidR="00B909AD" w:rsidRDefault="00B909AD" w:rsidP="00EF57CC">
      <w:pPr>
        <w:keepNext/>
        <w:keepLines/>
        <w:tabs>
          <w:tab w:val="left" w:pos="720"/>
          <w:tab w:val="left" w:pos="1440"/>
          <w:tab w:val="left" w:pos="2160"/>
          <w:tab w:val="left" w:pos="2880"/>
          <w:tab w:val="left" w:pos="3600"/>
        </w:tabs>
        <w:suppressAutoHyphens/>
        <w:rPr>
          <w:rFonts w:ascii="Times New Roman" w:hAnsi="Times New Roman"/>
          <w:spacing w:val="-3"/>
          <w:sz w:val="22"/>
        </w:rPr>
      </w:pPr>
    </w:p>
    <w:p w14:paraId="74A85116" w14:textId="77777777" w:rsidR="00B909AD" w:rsidRDefault="00B909AD" w:rsidP="00EF57CC">
      <w:pPr>
        <w:keepNext/>
        <w:keepLines/>
        <w:tabs>
          <w:tab w:val="left" w:pos="720"/>
          <w:tab w:val="left" w:pos="1440"/>
          <w:tab w:val="left" w:pos="2160"/>
          <w:tab w:val="left" w:pos="2880"/>
          <w:tab w:val="left" w:pos="3600"/>
        </w:tabs>
        <w:suppressAutoHyphens/>
        <w:ind w:left="720" w:hanging="720"/>
        <w:rPr>
          <w:rFonts w:ascii="Times New Roman" w:hAnsi="Times New Roman"/>
          <w:spacing w:val="-3"/>
          <w:sz w:val="22"/>
        </w:rPr>
      </w:pPr>
      <w:r>
        <w:rPr>
          <w:rFonts w:ascii="Times New Roman" w:hAnsi="Times New Roman"/>
          <w:spacing w:val="-3"/>
          <w:sz w:val="22"/>
        </w:rPr>
        <w:tab/>
        <w:t>In addition to any other penalties provided by the laws of this state, an insurer or producer that violates a requirement of this rule shall be guilty of a violation of 24-A M.R.S.A. Chapter 23.</w:t>
      </w:r>
    </w:p>
    <w:p w14:paraId="783BBF09" w14:textId="77777777" w:rsidR="00803E09" w:rsidRDefault="00803E09" w:rsidP="00EF57CC">
      <w:pPr>
        <w:keepNext/>
        <w:keepLines/>
        <w:tabs>
          <w:tab w:val="left" w:pos="720"/>
          <w:tab w:val="left" w:pos="1440"/>
          <w:tab w:val="left" w:pos="2160"/>
          <w:tab w:val="left" w:pos="2880"/>
          <w:tab w:val="left" w:pos="3600"/>
        </w:tabs>
        <w:suppressAutoHyphens/>
        <w:ind w:left="720" w:hanging="720"/>
        <w:rPr>
          <w:rFonts w:ascii="Times New Roman" w:hAnsi="Times New Roman"/>
          <w:spacing w:val="-3"/>
          <w:sz w:val="22"/>
        </w:rPr>
      </w:pPr>
    </w:p>
    <w:p w14:paraId="271CBAD3" w14:textId="77777777" w:rsidR="00672997" w:rsidRDefault="00672997" w:rsidP="00EF57CC">
      <w:pPr>
        <w:keepNext/>
        <w:keepLines/>
        <w:tabs>
          <w:tab w:val="left" w:pos="720"/>
          <w:tab w:val="left" w:pos="1440"/>
          <w:tab w:val="left" w:pos="2160"/>
          <w:tab w:val="left" w:pos="2880"/>
          <w:tab w:val="left" w:pos="3600"/>
        </w:tabs>
        <w:suppressAutoHyphens/>
        <w:rPr>
          <w:rFonts w:ascii="Times New Roman" w:hAnsi="Times New Roman"/>
          <w:spacing w:val="-3"/>
          <w:sz w:val="22"/>
        </w:rPr>
      </w:pPr>
    </w:p>
    <w:p w14:paraId="1438028D" w14:textId="77777777" w:rsidR="00B909AD" w:rsidRPr="00672997" w:rsidRDefault="00B909AD" w:rsidP="00EF57CC">
      <w:pPr>
        <w:keepNext/>
        <w:keepLines/>
        <w:tabs>
          <w:tab w:val="left" w:pos="720"/>
          <w:tab w:val="left" w:pos="1440"/>
          <w:tab w:val="left" w:pos="2160"/>
          <w:tab w:val="left" w:pos="2880"/>
          <w:tab w:val="left" w:pos="3600"/>
        </w:tabs>
        <w:suppressAutoHyphens/>
        <w:rPr>
          <w:rFonts w:ascii="Times New Roman" w:hAnsi="Times New Roman"/>
          <w:spacing w:val="-3"/>
          <w:sz w:val="22"/>
        </w:rPr>
      </w:pPr>
      <w:r>
        <w:rPr>
          <w:rFonts w:ascii="Times New Roman" w:hAnsi="Times New Roman"/>
          <w:b/>
          <w:spacing w:val="-3"/>
          <w:sz w:val="22"/>
        </w:rPr>
        <w:t xml:space="preserve">Section </w:t>
      </w:r>
      <w:r w:rsidR="00A43C34">
        <w:rPr>
          <w:rFonts w:ascii="Times New Roman" w:hAnsi="Times New Roman"/>
          <w:b/>
          <w:spacing w:val="-3"/>
          <w:sz w:val="22"/>
        </w:rPr>
        <w:t>9</w:t>
      </w:r>
      <w:r>
        <w:rPr>
          <w:rFonts w:ascii="Times New Roman" w:hAnsi="Times New Roman"/>
          <w:b/>
          <w:spacing w:val="-3"/>
          <w:sz w:val="22"/>
        </w:rPr>
        <w:t>. Separability</w:t>
      </w:r>
    </w:p>
    <w:p w14:paraId="43C6A327" w14:textId="77777777" w:rsidR="00B909AD" w:rsidRDefault="00B909AD" w:rsidP="00EF57CC">
      <w:pPr>
        <w:keepNext/>
        <w:keepLines/>
        <w:tabs>
          <w:tab w:val="left" w:pos="720"/>
          <w:tab w:val="left" w:pos="1440"/>
          <w:tab w:val="left" w:pos="2160"/>
          <w:tab w:val="left" w:pos="2880"/>
          <w:tab w:val="left" w:pos="3600"/>
        </w:tabs>
        <w:suppressAutoHyphens/>
        <w:rPr>
          <w:rFonts w:ascii="Times New Roman" w:hAnsi="Times New Roman"/>
          <w:spacing w:val="-3"/>
          <w:sz w:val="22"/>
        </w:rPr>
      </w:pPr>
    </w:p>
    <w:p w14:paraId="366DF765" w14:textId="77777777" w:rsidR="00B909AD" w:rsidRDefault="00B909AD" w:rsidP="00EF57CC">
      <w:pPr>
        <w:keepNext/>
        <w:keepLines/>
        <w:tabs>
          <w:tab w:val="left" w:pos="720"/>
          <w:tab w:val="left" w:pos="1440"/>
          <w:tab w:val="left" w:pos="2160"/>
          <w:tab w:val="left" w:pos="2880"/>
          <w:tab w:val="left" w:pos="3600"/>
        </w:tabs>
        <w:suppressAutoHyphens/>
        <w:ind w:left="720" w:hanging="720"/>
        <w:rPr>
          <w:rFonts w:ascii="Times New Roman" w:hAnsi="Times New Roman"/>
          <w:spacing w:val="-3"/>
          <w:sz w:val="22"/>
        </w:rPr>
      </w:pPr>
      <w:r>
        <w:rPr>
          <w:rFonts w:ascii="Times New Roman" w:hAnsi="Times New Roman"/>
          <w:spacing w:val="-3"/>
          <w:sz w:val="22"/>
        </w:rPr>
        <w:tab/>
        <w:t>If any provision of this rule or its application to any person or circumstance is for any reason held to be invalid by any court of law, the remainder of the rule and its application to other persons or circumstances shall not be affected.</w:t>
      </w:r>
    </w:p>
    <w:p w14:paraId="33B8AA92" w14:textId="77777777" w:rsidR="00803E09" w:rsidRDefault="00803E09">
      <w:pPr>
        <w:tabs>
          <w:tab w:val="left" w:pos="720"/>
          <w:tab w:val="left" w:pos="1440"/>
          <w:tab w:val="left" w:pos="2160"/>
          <w:tab w:val="left" w:pos="2880"/>
          <w:tab w:val="left" w:pos="3600"/>
        </w:tabs>
        <w:suppressAutoHyphens/>
        <w:ind w:left="720" w:hanging="720"/>
        <w:rPr>
          <w:rFonts w:ascii="Times New Roman" w:hAnsi="Times New Roman"/>
          <w:spacing w:val="-3"/>
          <w:sz w:val="22"/>
        </w:rPr>
      </w:pPr>
    </w:p>
    <w:p w14:paraId="4E746473"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623E7F92" w14:textId="77777777" w:rsidR="00B909AD" w:rsidRPr="00803E09" w:rsidRDefault="00A43C34">
      <w:pPr>
        <w:tabs>
          <w:tab w:val="left" w:pos="720"/>
          <w:tab w:val="left" w:pos="1440"/>
          <w:tab w:val="left" w:pos="2160"/>
          <w:tab w:val="left" w:pos="2880"/>
          <w:tab w:val="left" w:pos="3600"/>
        </w:tabs>
        <w:suppressAutoHyphens/>
        <w:rPr>
          <w:rFonts w:ascii="Times New Roman" w:hAnsi="Times New Roman"/>
          <w:b/>
          <w:spacing w:val="-3"/>
          <w:sz w:val="22"/>
        </w:rPr>
      </w:pPr>
      <w:r w:rsidRPr="00803E09">
        <w:rPr>
          <w:rFonts w:ascii="Times New Roman" w:hAnsi="Times New Roman"/>
          <w:b/>
          <w:spacing w:val="-3"/>
          <w:sz w:val="22"/>
        </w:rPr>
        <w:t>Section 10. Recordkeeping</w:t>
      </w:r>
    </w:p>
    <w:p w14:paraId="12B0DE2E" w14:textId="77777777" w:rsidR="00A43C34" w:rsidRDefault="00A43C34">
      <w:pPr>
        <w:tabs>
          <w:tab w:val="left" w:pos="720"/>
          <w:tab w:val="left" w:pos="1440"/>
          <w:tab w:val="left" w:pos="2160"/>
          <w:tab w:val="left" w:pos="2880"/>
          <w:tab w:val="left" w:pos="3600"/>
        </w:tabs>
        <w:suppressAutoHyphens/>
        <w:rPr>
          <w:rFonts w:ascii="Times New Roman" w:hAnsi="Times New Roman"/>
          <w:spacing w:val="-3"/>
          <w:sz w:val="22"/>
        </w:rPr>
      </w:pPr>
    </w:p>
    <w:p w14:paraId="264851E5" w14:textId="77777777" w:rsidR="00A43C34" w:rsidRDefault="00A43C34" w:rsidP="00D501A6">
      <w:pPr>
        <w:tabs>
          <w:tab w:val="left" w:pos="720"/>
          <w:tab w:val="left" w:pos="1440"/>
          <w:tab w:val="left" w:pos="2160"/>
          <w:tab w:val="left" w:pos="2880"/>
          <w:tab w:val="left" w:pos="3600"/>
        </w:tabs>
        <w:suppressAutoHyphens/>
        <w:ind w:left="1440" w:hanging="1440"/>
        <w:rPr>
          <w:rFonts w:ascii="Times New Roman" w:hAnsi="Times New Roman"/>
          <w:spacing w:val="-3"/>
          <w:sz w:val="22"/>
        </w:rPr>
      </w:pPr>
      <w:r>
        <w:rPr>
          <w:rFonts w:ascii="Times New Roman" w:hAnsi="Times New Roman"/>
          <w:spacing w:val="-3"/>
          <w:sz w:val="22"/>
        </w:rPr>
        <w:lastRenderedPageBreak/>
        <w:tab/>
        <w:t>A.</w:t>
      </w:r>
      <w:r>
        <w:rPr>
          <w:rFonts w:ascii="Times New Roman" w:hAnsi="Times New Roman"/>
          <w:spacing w:val="-3"/>
          <w:sz w:val="22"/>
        </w:rPr>
        <w:tab/>
        <w:t xml:space="preserve">Insurers or insurance producers shall maintain or be able to make available to the </w:t>
      </w:r>
      <w:r w:rsidR="00672997">
        <w:rPr>
          <w:rFonts w:ascii="Times New Roman" w:hAnsi="Times New Roman"/>
          <w:spacing w:val="-3"/>
          <w:sz w:val="22"/>
        </w:rPr>
        <w:t>S</w:t>
      </w:r>
      <w:r w:rsidR="00520762">
        <w:rPr>
          <w:rFonts w:ascii="Times New Roman" w:hAnsi="Times New Roman"/>
          <w:spacing w:val="-3"/>
          <w:sz w:val="22"/>
        </w:rPr>
        <w:t>uperintendent</w:t>
      </w:r>
      <w:r>
        <w:rPr>
          <w:rFonts w:ascii="Times New Roman" w:hAnsi="Times New Roman"/>
          <w:spacing w:val="-3"/>
          <w:sz w:val="22"/>
        </w:rPr>
        <w:t xml:space="preserve"> records of the information collected from the consumer and other information provided in the disclosure statement (including illustrations) for </w:t>
      </w:r>
      <w:r w:rsidR="00EA2F0A">
        <w:rPr>
          <w:rFonts w:ascii="Times New Roman" w:hAnsi="Times New Roman"/>
          <w:spacing w:val="-3"/>
          <w:sz w:val="22"/>
        </w:rPr>
        <w:t>a period of at least 3</w:t>
      </w:r>
      <w:r>
        <w:rPr>
          <w:rFonts w:ascii="Times New Roman" w:hAnsi="Times New Roman"/>
          <w:spacing w:val="-3"/>
          <w:sz w:val="22"/>
        </w:rPr>
        <w:t xml:space="preserve"> years after the contract is delivered by the insurer. An insurer is permitted, but shall not be required, to maintain documentation on behalf of an insurance producer.</w:t>
      </w:r>
    </w:p>
    <w:p w14:paraId="3F7A8719" w14:textId="77777777" w:rsidR="00EA2F0A" w:rsidRDefault="00EA2F0A" w:rsidP="00D501A6">
      <w:pPr>
        <w:tabs>
          <w:tab w:val="left" w:pos="720"/>
          <w:tab w:val="left" w:pos="1440"/>
          <w:tab w:val="left" w:pos="2160"/>
          <w:tab w:val="left" w:pos="2880"/>
          <w:tab w:val="left" w:pos="3600"/>
        </w:tabs>
        <w:suppressAutoHyphens/>
        <w:ind w:left="1440" w:hanging="1440"/>
        <w:rPr>
          <w:rFonts w:ascii="Times New Roman" w:hAnsi="Times New Roman"/>
          <w:spacing w:val="-3"/>
          <w:sz w:val="22"/>
        </w:rPr>
      </w:pPr>
    </w:p>
    <w:p w14:paraId="5A9D99CE" w14:textId="77777777" w:rsidR="00EA2F0A" w:rsidRDefault="00EA2F0A" w:rsidP="00D501A6">
      <w:pPr>
        <w:tabs>
          <w:tab w:val="left" w:pos="720"/>
          <w:tab w:val="left" w:pos="1440"/>
          <w:tab w:val="left" w:pos="2160"/>
          <w:tab w:val="left" w:pos="2880"/>
          <w:tab w:val="left" w:pos="3600"/>
        </w:tabs>
        <w:suppressAutoHyphens/>
        <w:ind w:left="1440" w:hanging="1440"/>
        <w:rPr>
          <w:rFonts w:ascii="Times New Roman" w:hAnsi="Times New Roman"/>
          <w:spacing w:val="-3"/>
          <w:sz w:val="22"/>
        </w:rPr>
      </w:pPr>
      <w:r>
        <w:rPr>
          <w:rFonts w:ascii="Times New Roman" w:hAnsi="Times New Roman"/>
          <w:spacing w:val="-3"/>
          <w:sz w:val="22"/>
        </w:rPr>
        <w:tab/>
        <w:t>B.</w:t>
      </w:r>
      <w:r>
        <w:rPr>
          <w:rFonts w:ascii="Times New Roman" w:hAnsi="Times New Roman"/>
          <w:spacing w:val="-3"/>
          <w:sz w:val="22"/>
        </w:rPr>
        <w:tab/>
        <w:t xml:space="preserve">Records required to be maintained by this </w:t>
      </w:r>
      <w:r w:rsidR="00672997">
        <w:rPr>
          <w:rFonts w:ascii="Times New Roman" w:hAnsi="Times New Roman"/>
          <w:spacing w:val="-3"/>
          <w:sz w:val="22"/>
        </w:rPr>
        <w:t>rule</w:t>
      </w:r>
      <w:r>
        <w:rPr>
          <w:rFonts w:ascii="Times New Roman" w:hAnsi="Times New Roman"/>
          <w:spacing w:val="-3"/>
          <w:sz w:val="22"/>
        </w:rPr>
        <w:t xml:space="preserve"> may be maintained in paper, photographic, microprocess, magnetic, mechanical or electronic media or by any process that accurately reproduces the actual document. </w:t>
      </w:r>
    </w:p>
    <w:p w14:paraId="6B2257DD" w14:textId="77777777" w:rsidR="00803E09" w:rsidRDefault="00803E09" w:rsidP="00D501A6">
      <w:pPr>
        <w:tabs>
          <w:tab w:val="left" w:pos="720"/>
          <w:tab w:val="left" w:pos="1440"/>
          <w:tab w:val="left" w:pos="2160"/>
          <w:tab w:val="left" w:pos="2880"/>
          <w:tab w:val="left" w:pos="3600"/>
        </w:tabs>
        <w:suppressAutoHyphens/>
        <w:ind w:left="1440" w:hanging="1440"/>
        <w:rPr>
          <w:rFonts w:ascii="Times New Roman" w:hAnsi="Times New Roman"/>
          <w:spacing w:val="-3"/>
          <w:sz w:val="22"/>
        </w:rPr>
      </w:pPr>
    </w:p>
    <w:p w14:paraId="1F91A5EF" w14:textId="77777777" w:rsidR="00A43C34" w:rsidRDefault="00A43C34">
      <w:pPr>
        <w:tabs>
          <w:tab w:val="left" w:pos="720"/>
          <w:tab w:val="left" w:pos="1440"/>
          <w:tab w:val="left" w:pos="2160"/>
          <w:tab w:val="left" w:pos="2880"/>
          <w:tab w:val="left" w:pos="3600"/>
        </w:tabs>
        <w:suppressAutoHyphens/>
        <w:rPr>
          <w:rFonts w:ascii="Times New Roman" w:hAnsi="Times New Roman"/>
          <w:spacing w:val="-3"/>
          <w:sz w:val="22"/>
        </w:rPr>
      </w:pPr>
    </w:p>
    <w:p w14:paraId="319783FD" w14:textId="77777777" w:rsidR="00B909AD" w:rsidRDefault="00B909AD">
      <w:pPr>
        <w:pStyle w:val="Heading2"/>
        <w:keepNext w:val="0"/>
        <w:tabs>
          <w:tab w:val="clear" w:pos="0"/>
          <w:tab w:val="left" w:pos="720"/>
          <w:tab w:val="left" w:pos="1440"/>
          <w:tab w:val="left" w:pos="2160"/>
          <w:tab w:val="left" w:pos="2880"/>
          <w:tab w:val="left" w:pos="3600"/>
        </w:tabs>
        <w:spacing w:line="240" w:lineRule="auto"/>
        <w:jc w:val="left"/>
        <w:rPr>
          <w:rFonts w:ascii="Times New Roman" w:hAnsi="Times New Roman"/>
          <w:sz w:val="22"/>
        </w:rPr>
      </w:pPr>
      <w:r>
        <w:rPr>
          <w:rFonts w:ascii="Times New Roman" w:hAnsi="Times New Roman"/>
          <w:sz w:val="22"/>
        </w:rPr>
        <w:t xml:space="preserve">Section </w:t>
      </w:r>
      <w:r w:rsidR="00EA2F0A">
        <w:rPr>
          <w:rFonts w:ascii="Times New Roman" w:hAnsi="Times New Roman"/>
          <w:sz w:val="22"/>
        </w:rPr>
        <w:t>11</w:t>
      </w:r>
      <w:r>
        <w:rPr>
          <w:rFonts w:ascii="Times New Roman" w:hAnsi="Times New Roman"/>
          <w:sz w:val="22"/>
        </w:rPr>
        <w:t>. Effective Date</w:t>
      </w:r>
    </w:p>
    <w:p w14:paraId="1CAF434D" w14:textId="77777777" w:rsidR="00B909AD" w:rsidRDefault="00B909AD">
      <w:pPr>
        <w:tabs>
          <w:tab w:val="left" w:pos="720"/>
          <w:tab w:val="left" w:pos="1440"/>
          <w:tab w:val="left" w:pos="2160"/>
          <w:tab w:val="left" w:pos="2880"/>
          <w:tab w:val="left" w:pos="3600"/>
        </w:tabs>
        <w:suppressAutoHyphens/>
        <w:rPr>
          <w:rFonts w:ascii="Times New Roman" w:hAnsi="Times New Roman"/>
          <w:spacing w:val="-3"/>
          <w:sz w:val="22"/>
        </w:rPr>
      </w:pPr>
    </w:p>
    <w:p w14:paraId="0AB591E8" w14:textId="77777777" w:rsidR="00841362" w:rsidRDefault="00841362" w:rsidP="00105576">
      <w:pPr>
        <w:tabs>
          <w:tab w:val="left" w:pos="720"/>
          <w:tab w:val="left" w:pos="1440"/>
          <w:tab w:val="left" w:pos="2160"/>
          <w:tab w:val="left" w:pos="2880"/>
          <w:tab w:val="left" w:pos="3600"/>
        </w:tabs>
        <w:suppressAutoHyphens/>
        <w:ind w:left="720" w:right="-180"/>
        <w:rPr>
          <w:rFonts w:ascii="Times New Roman" w:hAnsi="Times New Roman"/>
          <w:spacing w:val="-3"/>
          <w:sz w:val="22"/>
        </w:rPr>
      </w:pPr>
      <w:r>
        <w:rPr>
          <w:rFonts w:ascii="Times New Roman" w:hAnsi="Times New Roman"/>
          <w:spacing w:val="-3"/>
          <w:sz w:val="22"/>
        </w:rPr>
        <w:t xml:space="preserve">This rule shall become effective April 1, 2004, and shall apply to contracts sold on or after the effective date. </w:t>
      </w:r>
      <w:r w:rsidRPr="003F7ED8">
        <w:rPr>
          <w:rFonts w:ascii="Times New Roman" w:hAnsi="Times New Roman"/>
          <w:color w:val="000000"/>
          <w:spacing w:val="-3"/>
          <w:sz w:val="22"/>
        </w:rPr>
        <w:t>The 201</w:t>
      </w:r>
      <w:r>
        <w:rPr>
          <w:rFonts w:ascii="Times New Roman" w:hAnsi="Times New Roman"/>
          <w:color w:val="000000"/>
          <w:spacing w:val="-3"/>
          <w:sz w:val="22"/>
        </w:rPr>
        <w:t>5</w:t>
      </w:r>
      <w:r w:rsidRPr="003F7ED8">
        <w:rPr>
          <w:rFonts w:ascii="Times New Roman" w:hAnsi="Times New Roman"/>
          <w:color w:val="000000"/>
          <w:spacing w:val="-3"/>
          <w:sz w:val="22"/>
        </w:rPr>
        <w:t xml:space="preserve"> amendments to this rule shall become effective</w:t>
      </w:r>
      <w:r w:rsidR="002E22F1">
        <w:rPr>
          <w:rFonts w:ascii="Times New Roman" w:hAnsi="Times New Roman"/>
          <w:color w:val="000000"/>
          <w:spacing w:val="-3"/>
          <w:sz w:val="22"/>
        </w:rPr>
        <w:t xml:space="preserve"> November 1, 2015</w:t>
      </w:r>
      <w:r w:rsidRPr="003F7ED8">
        <w:rPr>
          <w:rFonts w:ascii="Times New Roman" w:hAnsi="Times New Roman"/>
          <w:color w:val="000000"/>
          <w:spacing w:val="-3"/>
          <w:sz w:val="22"/>
        </w:rPr>
        <w:t>.</w:t>
      </w:r>
    </w:p>
    <w:p w14:paraId="72AB15D8" w14:textId="77777777" w:rsidR="00B909AD" w:rsidRDefault="00B909AD" w:rsidP="00B3283A">
      <w:pPr>
        <w:pBdr>
          <w:bottom w:val="single" w:sz="4" w:space="1" w:color="auto"/>
        </w:pBdr>
        <w:tabs>
          <w:tab w:val="left" w:pos="720"/>
          <w:tab w:val="left" w:pos="1440"/>
          <w:tab w:val="left" w:pos="2160"/>
          <w:tab w:val="left" w:pos="2880"/>
          <w:tab w:val="left" w:pos="3600"/>
        </w:tabs>
        <w:rPr>
          <w:rFonts w:ascii="Times New Roman" w:hAnsi="Times New Roman"/>
          <w:sz w:val="22"/>
        </w:rPr>
      </w:pPr>
    </w:p>
    <w:p w14:paraId="2871F1E3" w14:textId="77777777" w:rsidR="00B3283A" w:rsidRDefault="00B3283A">
      <w:pPr>
        <w:tabs>
          <w:tab w:val="left" w:pos="720"/>
          <w:tab w:val="left" w:pos="1440"/>
          <w:tab w:val="left" w:pos="2160"/>
          <w:tab w:val="left" w:pos="2880"/>
          <w:tab w:val="left" w:pos="3600"/>
        </w:tabs>
        <w:rPr>
          <w:rFonts w:ascii="Times New Roman" w:hAnsi="Times New Roman"/>
          <w:sz w:val="22"/>
        </w:rPr>
      </w:pPr>
    </w:p>
    <w:p w14:paraId="36595307" w14:textId="77777777" w:rsidR="00B3283A" w:rsidRDefault="00B3283A">
      <w:pPr>
        <w:tabs>
          <w:tab w:val="left" w:pos="720"/>
          <w:tab w:val="left" w:pos="1440"/>
          <w:tab w:val="left" w:pos="2160"/>
          <w:tab w:val="left" w:pos="2880"/>
          <w:tab w:val="left" w:pos="3600"/>
        </w:tabs>
        <w:rPr>
          <w:rFonts w:ascii="Times New Roman" w:hAnsi="Times New Roman"/>
          <w:sz w:val="22"/>
        </w:rPr>
      </w:pPr>
    </w:p>
    <w:p w14:paraId="1BD30AE9" w14:textId="77777777" w:rsidR="00B3283A" w:rsidRDefault="00B3283A">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 xml:space="preserve">STATUTORY AUTHORITY: 24-A M.R.S.A. </w:t>
      </w:r>
      <w:r>
        <w:rPr>
          <w:rFonts w:ascii="Arial Narrow" w:hAnsi="Arial Narrow"/>
          <w:sz w:val="22"/>
        </w:rPr>
        <w:t>§§</w:t>
      </w:r>
      <w:r>
        <w:rPr>
          <w:rFonts w:ascii="Times New Roman" w:hAnsi="Times New Roman"/>
          <w:sz w:val="22"/>
        </w:rPr>
        <w:t xml:space="preserve"> 212, 2151-B</w:t>
      </w:r>
    </w:p>
    <w:p w14:paraId="0A565E8B" w14:textId="77777777" w:rsidR="00B3283A" w:rsidRDefault="00B3283A">
      <w:pPr>
        <w:tabs>
          <w:tab w:val="left" w:pos="720"/>
          <w:tab w:val="left" w:pos="1440"/>
          <w:tab w:val="left" w:pos="2160"/>
          <w:tab w:val="left" w:pos="2880"/>
          <w:tab w:val="left" w:pos="3600"/>
        </w:tabs>
        <w:rPr>
          <w:rFonts w:ascii="Times New Roman" w:hAnsi="Times New Roman"/>
          <w:sz w:val="22"/>
        </w:rPr>
      </w:pPr>
    </w:p>
    <w:p w14:paraId="2E75C26E" w14:textId="77777777" w:rsidR="00B3283A" w:rsidRDefault="00B3283A" w:rsidP="00B3283A">
      <w:pPr>
        <w:tabs>
          <w:tab w:val="left" w:pos="720"/>
          <w:tab w:val="left" w:pos="1440"/>
          <w:tab w:val="left" w:pos="2160"/>
          <w:tab w:val="left" w:pos="2880"/>
          <w:tab w:val="left" w:pos="3600"/>
        </w:tabs>
        <w:suppressAutoHyphens/>
        <w:rPr>
          <w:rFonts w:ascii="Times New Roman" w:hAnsi="Times New Roman"/>
          <w:sz w:val="22"/>
        </w:rPr>
      </w:pPr>
      <w:r>
        <w:rPr>
          <w:rFonts w:ascii="Times New Roman" w:hAnsi="Times New Roman"/>
          <w:sz w:val="22"/>
        </w:rPr>
        <w:t>EFFECTIVE DATE:</w:t>
      </w:r>
    </w:p>
    <w:p w14:paraId="76B0B7D2" w14:textId="77777777" w:rsidR="00B3283A" w:rsidRDefault="00B3283A" w:rsidP="00B3283A">
      <w:pPr>
        <w:tabs>
          <w:tab w:val="left" w:pos="720"/>
          <w:tab w:val="left" w:pos="1440"/>
          <w:tab w:val="left" w:pos="2160"/>
          <w:tab w:val="left" w:pos="2880"/>
          <w:tab w:val="left" w:pos="3600"/>
        </w:tabs>
        <w:suppressAutoHyphens/>
        <w:rPr>
          <w:rFonts w:ascii="Times New Roman" w:hAnsi="Times New Roman"/>
          <w:sz w:val="22"/>
        </w:rPr>
      </w:pPr>
      <w:r>
        <w:rPr>
          <w:rFonts w:ascii="Times New Roman" w:hAnsi="Times New Roman"/>
          <w:sz w:val="22"/>
        </w:rPr>
        <w:tab/>
        <w:t>April 1, 2004 - filing 2003-465</w:t>
      </w:r>
    </w:p>
    <w:p w14:paraId="7488E687" w14:textId="77777777" w:rsidR="00B3283A" w:rsidRDefault="00B3283A">
      <w:pPr>
        <w:tabs>
          <w:tab w:val="left" w:pos="720"/>
          <w:tab w:val="left" w:pos="1440"/>
          <w:tab w:val="left" w:pos="2160"/>
          <w:tab w:val="left" w:pos="2880"/>
          <w:tab w:val="left" w:pos="3600"/>
        </w:tabs>
        <w:rPr>
          <w:rFonts w:ascii="Times New Roman" w:hAnsi="Times New Roman"/>
          <w:sz w:val="22"/>
        </w:rPr>
      </w:pPr>
    </w:p>
    <w:p w14:paraId="4300B0F8" w14:textId="77777777" w:rsidR="00B3283A" w:rsidRDefault="00B3283A">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0C91F18A" w14:textId="77777777" w:rsidR="00B3283A" w:rsidRDefault="00B3283A">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May 31, 2015 – filing 2015-103</w:t>
      </w:r>
    </w:p>
    <w:p w14:paraId="5E14FF4F" w14:textId="77777777" w:rsidR="003B4B06" w:rsidRDefault="003B4B06">
      <w:pPr>
        <w:tabs>
          <w:tab w:val="left" w:pos="720"/>
          <w:tab w:val="left" w:pos="1440"/>
          <w:tab w:val="left" w:pos="2160"/>
          <w:tab w:val="left" w:pos="2880"/>
          <w:tab w:val="left" w:pos="3600"/>
        </w:tabs>
        <w:rPr>
          <w:rFonts w:ascii="Times New Roman" w:hAnsi="Times New Roman"/>
          <w:sz w:val="22"/>
        </w:rPr>
      </w:pPr>
    </w:p>
    <w:p w14:paraId="790552C7" w14:textId="654DFD32" w:rsidR="003B4B06" w:rsidRDefault="003B4B06">
      <w:pPr>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APAO ACCESSIBILITY CHECK: July 25, 2025</w:t>
      </w:r>
    </w:p>
    <w:p w14:paraId="3DB61495" w14:textId="36D88544" w:rsidR="00B844F9" w:rsidRDefault="00205303" w:rsidP="00205303">
      <w:pPr>
        <w:pStyle w:val="BodyText"/>
        <w:tabs>
          <w:tab w:val="clear" w:pos="0"/>
          <w:tab w:val="left" w:pos="720"/>
          <w:tab w:val="left" w:pos="1440"/>
          <w:tab w:val="left" w:pos="2160"/>
          <w:tab w:val="left" w:pos="2880"/>
          <w:tab w:val="left" w:pos="3600"/>
        </w:tabs>
        <w:spacing w:line="240" w:lineRule="auto"/>
        <w:rPr>
          <w:rFonts w:ascii="Times New Roman" w:hAnsi="Times New Roman"/>
          <w:sz w:val="22"/>
        </w:rPr>
      </w:pPr>
      <w:r>
        <w:rPr>
          <w:rFonts w:ascii="Times New Roman" w:hAnsi="Times New Roman"/>
          <w:sz w:val="22"/>
        </w:rPr>
        <w:t xml:space="preserve"> </w:t>
      </w:r>
      <w:r w:rsidR="00B447B7">
        <w:rPr>
          <w:rFonts w:ascii="Times New Roman" w:hAnsi="Times New Roman"/>
          <w:sz w:val="22"/>
        </w:rPr>
        <w:br w:type="page"/>
      </w:r>
    </w:p>
    <w:p w14:paraId="7BD70EF8" w14:textId="77777777" w:rsidR="00B844F9" w:rsidRDefault="00B844F9" w:rsidP="00803E09">
      <w:pPr>
        <w:pStyle w:val="BodyText"/>
        <w:tabs>
          <w:tab w:val="clear" w:pos="0"/>
          <w:tab w:val="left" w:pos="720"/>
          <w:tab w:val="left" w:pos="1440"/>
          <w:tab w:val="left" w:pos="2160"/>
          <w:tab w:val="left" w:pos="2880"/>
          <w:tab w:val="left" w:pos="3600"/>
        </w:tabs>
        <w:spacing w:line="240" w:lineRule="auto"/>
        <w:jc w:val="center"/>
        <w:rPr>
          <w:rFonts w:ascii="Times New Roman" w:hAnsi="Times New Roman"/>
          <w:sz w:val="22"/>
        </w:rPr>
      </w:pPr>
    </w:p>
    <w:p w14:paraId="62922BC9" w14:textId="77777777" w:rsidR="00B844F9" w:rsidRDefault="00B844F9" w:rsidP="00803E09">
      <w:pPr>
        <w:pStyle w:val="BodyText"/>
        <w:tabs>
          <w:tab w:val="clear" w:pos="0"/>
          <w:tab w:val="left" w:pos="720"/>
          <w:tab w:val="left" w:pos="1440"/>
          <w:tab w:val="left" w:pos="2160"/>
          <w:tab w:val="left" w:pos="2880"/>
          <w:tab w:val="left" w:pos="3600"/>
        </w:tabs>
        <w:spacing w:line="240" w:lineRule="auto"/>
        <w:jc w:val="center"/>
        <w:rPr>
          <w:rFonts w:ascii="Times New Roman" w:hAnsi="Times New Roman"/>
          <w:sz w:val="22"/>
        </w:rPr>
      </w:pPr>
    </w:p>
    <w:p w14:paraId="1D21A3F4" w14:textId="36FB6C3F" w:rsidR="00B844F9" w:rsidRPr="00205303" w:rsidRDefault="00B844F9" w:rsidP="00B844F9">
      <w:pPr>
        <w:pStyle w:val="HTMLPreformatted"/>
        <w:jc w:val="center"/>
        <w:rPr>
          <w:sz w:val="16"/>
          <w:szCs w:val="16"/>
        </w:rPr>
      </w:pPr>
      <w:r w:rsidRPr="00205303">
        <w:rPr>
          <w:b/>
          <w:bCs/>
          <w:sz w:val="16"/>
          <w:szCs w:val="16"/>
        </w:rPr>
        <w:t xml:space="preserve">APPENDIX A </w:t>
      </w:r>
      <w:r w:rsidRPr="00205303">
        <w:rPr>
          <w:b/>
          <w:bCs/>
          <w:sz w:val="16"/>
          <w:szCs w:val="16"/>
        </w:rPr>
        <w:br/>
      </w:r>
      <w:r w:rsidRPr="00205303">
        <w:rPr>
          <w:sz w:val="16"/>
          <w:szCs w:val="16"/>
        </w:rPr>
        <w:t xml:space="preserve">Annuity Illustration Example </w:t>
      </w:r>
      <w:r w:rsidRPr="00205303">
        <w:rPr>
          <w:sz w:val="16"/>
          <w:szCs w:val="16"/>
        </w:rPr>
        <w:br/>
        <w:t xml:space="preserve">[The following illustration is an example only </w:t>
      </w:r>
      <w:r w:rsidRPr="00205303">
        <w:rPr>
          <w:sz w:val="16"/>
          <w:szCs w:val="16"/>
        </w:rPr>
        <w:br/>
        <w:t xml:space="preserve">And does not reflect specific characteristics of any actual product for sale by any company] </w:t>
      </w:r>
      <w:r w:rsidRPr="00205303">
        <w:rPr>
          <w:sz w:val="16"/>
          <w:szCs w:val="16"/>
        </w:rPr>
        <w:br/>
      </w:r>
    </w:p>
    <w:p w14:paraId="0EE422BE" w14:textId="28AC5567" w:rsidR="00B844F9" w:rsidRPr="00205303" w:rsidRDefault="00B844F9" w:rsidP="00B844F9">
      <w:pPr>
        <w:pStyle w:val="HTMLPreformatted"/>
        <w:jc w:val="center"/>
        <w:rPr>
          <w:sz w:val="16"/>
          <w:szCs w:val="16"/>
        </w:rPr>
      </w:pPr>
      <w:r w:rsidRPr="00205303">
        <w:rPr>
          <w:b/>
          <w:bCs/>
          <w:sz w:val="16"/>
          <w:szCs w:val="16"/>
        </w:rPr>
        <w:t xml:space="preserve">ABC Life Insurance Company </w:t>
      </w:r>
      <w:r w:rsidRPr="00205303">
        <w:rPr>
          <w:b/>
          <w:bCs/>
          <w:sz w:val="16"/>
          <w:szCs w:val="16"/>
        </w:rPr>
        <w:br/>
      </w:r>
      <w:r w:rsidRPr="00205303">
        <w:rPr>
          <w:sz w:val="16"/>
          <w:szCs w:val="16"/>
        </w:rPr>
        <w:t xml:space="preserve">Company Product Name </w:t>
      </w:r>
      <w:r w:rsidRPr="00205303">
        <w:rPr>
          <w:sz w:val="16"/>
          <w:szCs w:val="16"/>
        </w:rPr>
        <w:br/>
        <w:t xml:space="preserve">Flexible Premium Fixed Deferred with a Market Value Adjustment (MVA) </w:t>
      </w:r>
      <w:r w:rsidRPr="00205303">
        <w:rPr>
          <w:sz w:val="16"/>
          <w:szCs w:val="16"/>
        </w:rPr>
        <w:br/>
        <w:t xml:space="preserve">An Illustration Prepared for John Doe by John Agent on mm/dd/yyyy </w:t>
      </w:r>
      <w:r w:rsidRPr="00205303">
        <w:rPr>
          <w:sz w:val="16"/>
          <w:szCs w:val="16"/>
        </w:rPr>
        <w:br/>
        <w:t xml:space="preserve">(Contact us at Poltcyowners.ervice@ABCLife.com or 555-555-5555) </w:t>
      </w:r>
      <w:r w:rsidRPr="00205303">
        <w:rPr>
          <w:sz w:val="16"/>
          <w:szCs w:val="16"/>
        </w:rPr>
        <w:br/>
      </w:r>
    </w:p>
    <w:p w14:paraId="48EE69C3" w14:textId="77777777" w:rsidR="00FE0479" w:rsidRPr="00205303" w:rsidRDefault="00B844F9" w:rsidP="00B844F9">
      <w:pPr>
        <w:pStyle w:val="HTMLPreformatted"/>
        <w:rPr>
          <w:sz w:val="16"/>
          <w:szCs w:val="16"/>
        </w:rPr>
      </w:pPr>
      <w:r w:rsidRPr="00205303">
        <w:rPr>
          <w:sz w:val="16"/>
          <w:szCs w:val="16"/>
        </w:rPr>
        <w:t xml:space="preserve">Sex: Male </w:t>
      </w:r>
      <w:r w:rsidRPr="00205303">
        <w:rPr>
          <w:sz w:val="16"/>
          <w:szCs w:val="16"/>
        </w:rPr>
        <w:br/>
        <w:t xml:space="preserve">Age at Issue: 54 </w:t>
      </w:r>
      <w:r w:rsidRPr="00205303">
        <w:rPr>
          <w:sz w:val="16"/>
          <w:szCs w:val="16"/>
        </w:rPr>
        <w:br/>
        <w:t xml:space="preserve">Annuitant: John Doe </w:t>
      </w:r>
      <w:r w:rsidRPr="00205303">
        <w:rPr>
          <w:sz w:val="16"/>
          <w:szCs w:val="16"/>
        </w:rPr>
        <w:br/>
        <w:t>Oldest Age at Which Annui</w:t>
      </w:r>
      <w:r w:rsidR="00FE0479" w:rsidRPr="00205303">
        <w:rPr>
          <w:sz w:val="16"/>
          <w:szCs w:val="16"/>
        </w:rPr>
        <w:t>ty</w:t>
      </w:r>
      <w:r w:rsidRPr="00205303">
        <w:rPr>
          <w:sz w:val="16"/>
          <w:szCs w:val="16"/>
        </w:rPr>
        <w:t xml:space="preserve"> Payments Can Begin: </w:t>
      </w:r>
      <w:r w:rsidR="00FE0479" w:rsidRPr="00205303">
        <w:rPr>
          <w:sz w:val="16"/>
          <w:szCs w:val="16"/>
        </w:rPr>
        <w:t>95</w:t>
      </w:r>
    </w:p>
    <w:p w14:paraId="552FE720" w14:textId="77777777" w:rsidR="00FE0479" w:rsidRPr="00205303" w:rsidRDefault="00FE0479" w:rsidP="00B844F9">
      <w:pPr>
        <w:pStyle w:val="HTMLPreformatted"/>
        <w:rPr>
          <w:sz w:val="16"/>
          <w:szCs w:val="16"/>
        </w:rPr>
      </w:pPr>
    </w:p>
    <w:p w14:paraId="29C290C4" w14:textId="6FD9A4E1" w:rsidR="00FE0479" w:rsidRPr="00205303" w:rsidRDefault="00FE0479" w:rsidP="00FE0479">
      <w:pPr>
        <w:pStyle w:val="HTMLPreformatted"/>
        <w:rPr>
          <w:sz w:val="16"/>
          <w:szCs w:val="16"/>
        </w:rPr>
      </w:pPr>
      <w:r w:rsidRPr="00205303">
        <w:rPr>
          <w:sz w:val="16"/>
          <w:szCs w:val="16"/>
        </w:rPr>
        <w:t>Initial Premium Payment S100,000.00</w:t>
      </w:r>
    </w:p>
    <w:p w14:paraId="5B1D46BC" w14:textId="46A44160" w:rsidR="00FE0479" w:rsidRPr="00205303" w:rsidRDefault="00FE0479" w:rsidP="00FE0479">
      <w:pPr>
        <w:pStyle w:val="HTMLPreformatted"/>
        <w:rPr>
          <w:sz w:val="16"/>
          <w:szCs w:val="16"/>
        </w:rPr>
      </w:pPr>
      <w:r w:rsidRPr="00205303">
        <w:rPr>
          <w:sz w:val="16"/>
          <w:szCs w:val="16"/>
        </w:rPr>
        <w:t xml:space="preserve">Planned Annual Premium Payments: None </w:t>
      </w:r>
      <w:r w:rsidRPr="00205303">
        <w:rPr>
          <w:sz w:val="16"/>
          <w:szCs w:val="16"/>
        </w:rPr>
        <w:br/>
        <w:t xml:space="preserve">Tax Status: Nonqualified </w:t>
      </w:r>
      <w:r w:rsidRPr="00205303">
        <w:rPr>
          <w:sz w:val="16"/>
          <w:szCs w:val="16"/>
        </w:rPr>
        <w:br/>
        <w:t xml:space="preserve">Withdrawals: None Illustrated </w:t>
      </w:r>
      <w:r w:rsidRPr="00205303">
        <w:rPr>
          <w:sz w:val="16"/>
          <w:szCs w:val="16"/>
        </w:rPr>
        <w:br/>
      </w:r>
    </w:p>
    <w:p w14:paraId="363B244B" w14:textId="17EF01ED" w:rsidR="00B844F9" w:rsidRPr="00205303" w:rsidRDefault="00B844F9" w:rsidP="00B844F9">
      <w:pPr>
        <w:pStyle w:val="HTMLPreformatted"/>
        <w:rPr>
          <w:sz w:val="16"/>
          <w:szCs w:val="16"/>
        </w:rPr>
      </w:pPr>
      <w:r w:rsidRPr="00205303">
        <w:rPr>
          <w:b/>
          <w:bCs/>
          <w:sz w:val="16"/>
          <w:szCs w:val="16"/>
        </w:rPr>
        <w:t>Initial Interest Guarantee Period</w:t>
      </w:r>
      <w:r w:rsidR="00FE0479" w:rsidRPr="00205303">
        <w:rPr>
          <w:b/>
          <w:bCs/>
          <w:sz w:val="16"/>
          <w:szCs w:val="16"/>
        </w:rPr>
        <w:t>:</w:t>
      </w:r>
      <w:r w:rsidR="00FE0479" w:rsidRPr="00205303">
        <w:rPr>
          <w:sz w:val="16"/>
          <w:szCs w:val="16"/>
        </w:rPr>
        <w:t xml:space="preserve"> 5 Years</w:t>
      </w:r>
    </w:p>
    <w:p w14:paraId="79D2F54B" w14:textId="042B5970" w:rsidR="00B844F9" w:rsidRPr="00205303" w:rsidRDefault="00B844F9" w:rsidP="00FE0479">
      <w:pPr>
        <w:pStyle w:val="HTMLPreformatted"/>
        <w:rPr>
          <w:sz w:val="16"/>
          <w:szCs w:val="16"/>
        </w:rPr>
      </w:pPr>
      <w:r w:rsidRPr="00205303">
        <w:rPr>
          <w:b/>
          <w:bCs/>
          <w:sz w:val="16"/>
          <w:szCs w:val="16"/>
        </w:rPr>
        <w:t>Initial Guaranteed Interest Cr</w:t>
      </w:r>
      <w:r w:rsidR="00FE0479" w:rsidRPr="00205303">
        <w:rPr>
          <w:b/>
          <w:bCs/>
          <w:sz w:val="16"/>
          <w:szCs w:val="16"/>
        </w:rPr>
        <w:t>ed</w:t>
      </w:r>
      <w:r w:rsidRPr="00205303">
        <w:rPr>
          <w:b/>
          <w:bCs/>
          <w:sz w:val="16"/>
          <w:szCs w:val="16"/>
        </w:rPr>
        <w:t>iting Rates</w:t>
      </w:r>
      <w:r w:rsidRPr="00205303">
        <w:rPr>
          <w:sz w:val="16"/>
          <w:szCs w:val="16"/>
        </w:rPr>
        <w:t xml:space="preserve"> </w:t>
      </w:r>
      <w:r w:rsidRPr="00205303">
        <w:rPr>
          <w:sz w:val="16"/>
          <w:szCs w:val="16"/>
        </w:rPr>
        <w:br/>
      </w:r>
      <w:r w:rsidR="00FE0479" w:rsidRPr="00205303">
        <w:rPr>
          <w:sz w:val="16"/>
          <w:szCs w:val="16"/>
        </w:rPr>
        <w:t xml:space="preserve"> </w:t>
      </w:r>
      <w:r w:rsidRPr="00205303">
        <w:rPr>
          <w:sz w:val="16"/>
          <w:szCs w:val="16"/>
        </w:rPr>
        <w:t xml:space="preserve">First Year (reflects first year only interest bonus credit 75%): </w:t>
      </w:r>
      <w:r w:rsidR="00FE0479" w:rsidRPr="00205303">
        <w:rPr>
          <w:sz w:val="16"/>
          <w:szCs w:val="16"/>
        </w:rPr>
        <w:t>4.15%</w:t>
      </w:r>
      <w:r w:rsidRPr="00205303">
        <w:rPr>
          <w:sz w:val="16"/>
          <w:szCs w:val="16"/>
        </w:rPr>
        <w:br/>
      </w:r>
      <w:r w:rsidR="00FE0479" w:rsidRPr="00205303">
        <w:rPr>
          <w:sz w:val="16"/>
          <w:szCs w:val="16"/>
        </w:rPr>
        <w:t xml:space="preserve"> </w:t>
      </w:r>
      <w:r w:rsidRPr="00205303">
        <w:rPr>
          <w:sz w:val="16"/>
          <w:szCs w:val="16"/>
        </w:rPr>
        <w:t xml:space="preserve">Remainder of Initial Interest Guarantee Period: </w:t>
      </w:r>
      <w:r w:rsidR="00FE0479" w:rsidRPr="00205303">
        <w:rPr>
          <w:sz w:val="16"/>
          <w:szCs w:val="16"/>
        </w:rPr>
        <w:t>3.40%</w:t>
      </w:r>
      <w:r w:rsidRPr="00205303">
        <w:rPr>
          <w:sz w:val="16"/>
          <w:szCs w:val="16"/>
        </w:rPr>
        <w:br/>
      </w:r>
    </w:p>
    <w:p w14:paraId="2D19415F" w14:textId="6835A8EF" w:rsidR="00B844F9" w:rsidRPr="00205303" w:rsidRDefault="00B844F9" w:rsidP="00B844F9">
      <w:pPr>
        <w:pStyle w:val="HTMLPreformatted"/>
        <w:rPr>
          <w:sz w:val="16"/>
          <w:szCs w:val="16"/>
        </w:rPr>
      </w:pPr>
      <w:r w:rsidRPr="00205303">
        <w:rPr>
          <w:b/>
          <w:bCs/>
          <w:sz w:val="16"/>
          <w:szCs w:val="16"/>
        </w:rPr>
        <w:t>Market Value Adjustmen</w:t>
      </w:r>
      <w:r w:rsidR="00FE0479" w:rsidRPr="00205303">
        <w:rPr>
          <w:b/>
          <w:bCs/>
          <w:sz w:val="16"/>
          <w:szCs w:val="16"/>
        </w:rPr>
        <w:t>t</w:t>
      </w:r>
      <w:r w:rsidRPr="00205303">
        <w:rPr>
          <w:b/>
          <w:bCs/>
          <w:sz w:val="16"/>
          <w:szCs w:val="16"/>
        </w:rPr>
        <w:t xml:space="preserve"> Period:</w:t>
      </w:r>
      <w:r w:rsidRPr="00205303">
        <w:rPr>
          <w:sz w:val="16"/>
          <w:szCs w:val="16"/>
        </w:rPr>
        <w:t xml:space="preserve"> </w:t>
      </w:r>
      <w:r w:rsidR="00FE0479" w:rsidRPr="00205303">
        <w:rPr>
          <w:sz w:val="16"/>
          <w:szCs w:val="16"/>
        </w:rPr>
        <w:t>5 Years</w:t>
      </w:r>
    </w:p>
    <w:p w14:paraId="7FE47D62" w14:textId="77777777" w:rsidR="00FE0479" w:rsidRPr="00205303" w:rsidRDefault="00B844F9" w:rsidP="00B844F9">
      <w:pPr>
        <w:pStyle w:val="HTMLPreformatted"/>
        <w:rPr>
          <w:sz w:val="16"/>
          <w:szCs w:val="16"/>
        </w:rPr>
      </w:pPr>
      <w:r w:rsidRPr="00205303">
        <w:rPr>
          <w:b/>
          <w:bCs/>
          <w:sz w:val="16"/>
          <w:szCs w:val="16"/>
        </w:rPr>
        <w:t>Minimum Guaranteed Interest Rate after Initial Interest Guarantee Period</w:t>
      </w:r>
      <w:r w:rsidR="00FE0479" w:rsidRPr="00205303">
        <w:rPr>
          <w:b/>
          <w:bCs/>
          <w:sz w:val="16"/>
          <w:szCs w:val="16"/>
        </w:rPr>
        <w:t>*:</w:t>
      </w:r>
      <w:r w:rsidR="00FE0479" w:rsidRPr="00205303">
        <w:rPr>
          <w:sz w:val="16"/>
          <w:szCs w:val="16"/>
        </w:rPr>
        <w:t xml:space="preserve"> 3%</w:t>
      </w:r>
    </w:p>
    <w:p w14:paraId="6EF19C6C" w14:textId="77777777" w:rsidR="00FE0479" w:rsidRPr="00205303" w:rsidRDefault="00FE0479" w:rsidP="00B844F9">
      <w:pPr>
        <w:pStyle w:val="HTMLPreformatted"/>
        <w:rPr>
          <w:sz w:val="16"/>
          <w:szCs w:val="16"/>
        </w:rPr>
      </w:pPr>
    </w:p>
    <w:p w14:paraId="3E6893F2" w14:textId="748FB3E9" w:rsidR="00FE0479" w:rsidRPr="00205303" w:rsidRDefault="00FE0479" w:rsidP="00FE0479">
      <w:pPr>
        <w:pStyle w:val="HTMLPreformatted"/>
        <w:rPr>
          <w:sz w:val="16"/>
          <w:szCs w:val="16"/>
        </w:rPr>
      </w:pPr>
      <w:r w:rsidRPr="00205303">
        <w:rPr>
          <w:sz w:val="16"/>
          <w:szCs w:val="16"/>
        </w:rPr>
        <w:t xml:space="preserve">* After the Initial Interest Guarantee Period, a new interest rate will be declared annually. This rate cannot be lower than the Minimum Guaranteed Interest Rate. </w:t>
      </w:r>
      <w:r w:rsidRPr="00205303">
        <w:rPr>
          <w:sz w:val="16"/>
          <w:szCs w:val="16"/>
        </w:rPr>
        <w:br/>
      </w:r>
    </w:p>
    <w:p w14:paraId="4D008893" w14:textId="77777777" w:rsidR="00FE0479" w:rsidRPr="00205303" w:rsidRDefault="00FE0479" w:rsidP="00FE0479">
      <w:pPr>
        <w:pStyle w:val="HTMLPreformatted"/>
        <w:rPr>
          <w:b/>
          <w:bCs/>
          <w:sz w:val="16"/>
          <w:szCs w:val="16"/>
        </w:rPr>
      </w:pPr>
      <w:r w:rsidRPr="00205303">
        <w:rPr>
          <w:b/>
          <w:bCs/>
          <w:sz w:val="16"/>
          <w:szCs w:val="16"/>
        </w:rPr>
        <w:t xml:space="preserve">Annuity Income Options and Illustrated Monthly Income Values </w:t>
      </w:r>
      <w:r w:rsidRPr="00205303">
        <w:rPr>
          <w:b/>
          <w:bCs/>
          <w:sz w:val="16"/>
          <w:szCs w:val="16"/>
        </w:rPr>
        <w:br/>
      </w:r>
    </w:p>
    <w:p w14:paraId="5E2D95B6" w14:textId="332AEC73" w:rsidR="00FE0479" w:rsidRPr="00205303" w:rsidRDefault="00FE0479" w:rsidP="00FE0479">
      <w:pPr>
        <w:pStyle w:val="HTMLPreformatted"/>
        <w:rPr>
          <w:sz w:val="16"/>
          <w:szCs w:val="16"/>
        </w:rPr>
      </w:pPr>
      <w:r w:rsidRPr="00205303">
        <w:rPr>
          <w:sz w:val="16"/>
          <w:szCs w:val="16"/>
        </w:rPr>
        <w:t xml:space="preserve">This annuity is designed to pay an income that is guaranteed to last as long as the Annuitant lives. </w:t>
      </w:r>
      <w:r w:rsidR="00205303" w:rsidRPr="00205303">
        <w:rPr>
          <w:sz w:val="16"/>
          <w:szCs w:val="16"/>
        </w:rPr>
        <w:t>W</w:t>
      </w:r>
      <w:r w:rsidRPr="00205303">
        <w:rPr>
          <w:sz w:val="16"/>
          <w:szCs w:val="16"/>
        </w:rPr>
        <w:t>hen annuity income payments are to begin, the income payment amounts will be dete</w:t>
      </w:r>
      <w:r w:rsidR="00205303" w:rsidRPr="00205303">
        <w:rPr>
          <w:sz w:val="16"/>
          <w:szCs w:val="16"/>
        </w:rPr>
        <w:t>rm</w:t>
      </w:r>
      <w:r w:rsidRPr="00205303">
        <w:rPr>
          <w:sz w:val="16"/>
          <w:szCs w:val="16"/>
        </w:rPr>
        <w:t xml:space="preserve">ined by applying an annuity income rate to the annuity Account Value. </w:t>
      </w:r>
      <w:r w:rsidRPr="00205303">
        <w:rPr>
          <w:sz w:val="16"/>
          <w:szCs w:val="16"/>
        </w:rPr>
        <w:br/>
      </w:r>
    </w:p>
    <w:p w14:paraId="14DE6386" w14:textId="19F66428" w:rsidR="00FE0479" w:rsidRDefault="00FE0479" w:rsidP="00FE0479">
      <w:pPr>
        <w:pStyle w:val="HTMLPreformatted"/>
      </w:pPr>
      <w:r w:rsidRPr="00205303">
        <w:rPr>
          <w:b/>
          <w:bCs/>
          <w:sz w:val="16"/>
          <w:szCs w:val="16"/>
        </w:rPr>
        <w:t xml:space="preserve">Annuity income options include the following: </w:t>
      </w:r>
      <w:r w:rsidRPr="00205303">
        <w:rPr>
          <w:b/>
          <w:bCs/>
          <w:sz w:val="16"/>
          <w:szCs w:val="16"/>
        </w:rPr>
        <w:br/>
      </w:r>
      <w:r w:rsidRPr="00205303">
        <w:rPr>
          <w:sz w:val="16"/>
          <w:szCs w:val="16"/>
        </w:rPr>
        <w:t xml:space="preserve">• Periodic payments for Annuitant's life </w:t>
      </w:r>
      <w:r w:rsidRPr="00205303">
        <w:rPr>
          <w:sz w:val="16"/>
          <w:szCs w:val="16"/>
        </w:rPr>
        <w:br/>
        <w:t>• Periodic payments for Annuitant's life with payments guaranteed for a ce</w:t>
      </w:r>
      <w:r w:rsidR="00205303" w:rsidRPr="00205303">
        <w:rPr>
          <w:sz w:val="16"/>
          <w:szCs w:val="16"/>
        </w:rPr>
        <w:t>r</w:t>
      </w:r>
      <w:r w:rsidRPr="00205303">
        <w:rPr>
          <w:sz w:val="16"/>
          <w:szCs w:val="16"/>
        </w:rPr>
        <w:t xml:space="preserve">tain number of years </w:t>
      </w:r>
      <w:r w:rsidRPr="00205303">
        <w:rPr>
          <w:sz w:val="16"/>
          <w:szCs w:val="16"/>
        </w:rPr>
        <w:br/>
        <w:t xml:space="preserve">• Periodic payments for Annuitant's life with payments continuing for the life of a survivor annuitant </w:t>
      </w:r>
      <w:r w:rsidRPr="00205303">
        <w:rPr>
          <w:sz w:val="16"/>
          <w:szCs w:val="16"/>
        </w:rPr>
        <w:br/>
      </w:r>
    </w:p>
    <w:p w14:paraId="329CB8DD" w14:textId="17F6CB28" w:rsidR="00FE0479" w:rsidRPr="00205303" w:rsidRDefault="00FE0479" w:rsidP="00FE0479">
      <w:pPr>
        <w:pStyle w:val="HTMLPreformatted"/>
        <w:rPr>
          <w:sz w:val="16"/>
          <w:szCs w:val="16"/>
        </w:rPr>
      </w:pPr>
      <w:r w:rsidRPr="00205303">
        <w:rPr>
          <w:b/>
          <w:bCs/>
          <w:sz w:val="16"/>
          <w:szCs w:val="16"/>
        </w:rPr>
        <w:t>Illustrated Annuity Income Option:</w:t>
      </w:r>
      <w:r w:rsidRPr="00205303">
        <w:rPr>
          <w:sz w:val="16"/>
          <w:szCs w:val="16"/>
        </w:rPr>
        <w:t xml:space="preserve"> Monthly payments for </w:t>
      </w:r>
      <w:r w:rsidR="00205303" w:rsidRPr="00205303">
        <w:rPr>
          <w:sz w:val="16"/>
          <w:szCs w:val="16"/>
        </w:rPr>
        <w:t>annuitants’</w:t>
      </w:r>
      <w:r w:rsidRPr="00205303">
        <w:rPr>
          <w:sz w:val="16"/>
          <w:szCs w:val="16"/>
        </w:rPr>
        <w:t xml:space="preserve"> life with payments guaranteed for 10-year period. </w:t>
      </w:r>
      <w:r w:rsidRPr="00205303">
        <w:rPr>
          <w:sz w:val="16"/>
          <w:szCs w:val="16"/>
        </w:rPr>
        <w:br/>
      </w:r>
    </w:p>
    <w:p w14:paraId="416CBE11" w14:textId="77777777" w:rsidR="00FE0479" w:rsidRPr="00205303" w:rsidRDefault="00FE0479" w:rsidP="00FE0479">
      <w:pPr>
        <w:pStyle w:val="HTMLPreformatted"/>
        <w:rPr>
          <w:sz w:val="16"/>
          <w:szCs w:val="16"/>
        </w:rPr>
      </w:pPr>
      <w:r w:rsidRPr="00205303">
        <w:rPr>
          <w:b/>
          <w:bCs/>
          <w:sz w:val="16"/>
          <w:szCs w:val="16"/>
        </w:rPr>
        <w:t>Assumed Age When Payments Start:</w:t>
      </w:r>
      <w:r w:rsidRPr="00205303">
        <w:rPr>
          <w:sz w:val="16"/>
          <w:szCs w:val="16"/>
        </w:rPr>
        <w:t xml:space="preserve"> 70 </w:t>
      </w:r>
      <w:r w:rsidRPr="00205303">
        <w:rPr>
          <w:sz w:val="16"/>
          <w:szCs w:val="16"/>
        </w:rPr>
        <w:br/>
      </w:r>
    </w:p>
    <w:p w14:paraId="34E82832" w14:textId="4F725A88" w:rsidR="00205303" w:rsidRDefault="00205303" w:rsidP="00FE0479">
      <w:pPr>
        <w:pStyle w:val="HTMLPreformatted"/>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Account</w:t>
      </w:r>
      <w:r>
        <w:rPr>
          <w:sz w:val="16"/>
          <w:szCs w:val="16"/>
        </w:rPr>
        <w:tab/>
        <w:t>Monthly Annuity</w:t>
      </w:r>
      <w:r>
        <w:rPr>
          <w:sz w:val="16"/>
          <w:szCs w:val="16"/>
        </w:rPr>
        <w:tab/>
        <w:t xml:space="preserve">Monthly </w:t>
      </w:r>
    </w:p>
    <w:p w14:paraId="31BFC1B3" w14:textId="77E00D47" w:rsidR="00205303" w:rsidRDefault="00205303" w:rsidP="00FE0479">
      <w:pPr>
        <w:pStyle w:val="HTMLPreformatted"/>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Value</w:t>
      </w:r>
      <w:r>
        <w:rPr>
          <w:sz w:val="16"/>
          <w:szCs w:val="16"/>
        </w:rPr>
        <w:tab/>
        <w:t>Income Rate per</w:t>
      </w:r>
      <w:r>
        <w:rPr>
          <w:sz w:val="16"/>
          <w:szCs w:val="16"/>
        </w:rPr>
        <w:tab/>
        <w:t>Annuity</w:t>
      </w:r>
    </w:p>
    <w:p w14:paraId="4F16A5D5" w14:textId="1B93804D" w:rsidR="00205303" w:rsidRDefault="00205303" w:rsidP="00FE0479">
      <w:pPr>
        <w:pStyle w:val="HTMLPreformatted"/>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$1000 of Account</w:t>
      </w:r>
      <w:r>
        <w:rPr>
          <w:sz w:val="16"/>
          <w:szCs w:val="16"/>
        </w:rPr>
        <w:tab/>
        <w:t>Income</w:t>
      </w:r>
    </w:p>
    <w:p w14:paraId="1C37C930" w14:textId="747B88BD" w:rsidR="00205303" w:rsidRDefault="00205303" w:rsidP="00FE0479">
      <w:pPr>
        <w:pStyle w:val="HTMLPreformatted"/>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Value *</w:t>
      </w:r>
    </w:p>
    <w:p w14:paraId="7769E1E5" w14:textId="77777777" w:rsidR="00205303" w:rsidRDefault="00205303" w:rsidP="00FE0479">
      <w:pPr>
        <w:pStyle w:val="HTMLPreformatted"/>
        <w:rPr>
          <w:sz w:val="16"/>
          <w:szCs w:val="16"/>
        </w:rPr>
      </w:pPr>
    </w:p>
    <w:p w14:paraId="2181E65A" w14:textId="3311D44A" w:rsidR="00FE0479" w:rsidRPr="00205303" w:rsidRDefault="00FE0479" w:rsidP="00FE0479">
      <w:pPr>
        <w:pStyle w:val="HTMLPreformatted"/>
        <w:rPr>
          <w:sz w:val="16"/>
          <w:szCs w:val="16"/>
        </w:rPr>
      </w:pPr>
      <w:r w:rsidRPr="00205303">
        <w:rPr>
          <w:sz w:val="16"/>
          <w:szCs w:val="16"/>
        </w:rPr>
        <w:t xml:space="preserve">Based on Rates Guaranteed in the Contract </w:t>
      </w:r>
      <w:r w:rsidR="00205303">
        <w:rPr>
          <w:sz w:val="16"/>
          <w:szCs w:val="16"/>
        </w:rPr>
        <w:tab/>
      </w:r>
      <w:r w:rsidR="00205303">
        <w:rPr>
          <w:sz w:val="16"/>
          <w:szCs w:val="16"/>
        </w:rPr>
        <w:tab/>
      </w:r>
      <w:r w:rsidR="00205303" w:rsidRPr="00205303">
        <w:rPr>
          <w:sz w:val="16"/>
          <w:szCs w:val="16"/>
        </w:rPr>
        <w:t>$164,798</w:t>
      </w:r>
      <w:r w:rsidR="00205303">
        <w:rPr>
          <w:sz w:val="16"/>
          <w:szCs w:val="16"/>
        </w:rPr>
        <w:tab/>
      </w:r>
      <w:r w:rsidR="00205303">
        <w:rPr>
          <w:sz w:val="16"/>
          <w:szCs w:val="16"/>
        </w:rPr>
        <w:tab/>
        <w:t>$5.00</w:t>
      </w:r>
      <w:r w:rsidR="00205303">
        <w:rPr>
          <w:sz w:val="16"/>
          <w:szCs w:val="16"/>
        </w:rPr>
        <w:tab/>
        <w:t>$  823.99</w:t>
      </w:r>
      <w:r w:rsidRPr="00205303">
        <w:rPr>
          <w:sz w:val="16"/>
          <w:szCs w:val="16"/>
        </w:rPr>
        <w:br/>
        <w:t xml:space="preserve">Based on Rates Currently Offered by the Company </w:t>
      </w:r>
      <w:r w:rsidR="00205303">
        <w:rPr>
          <w:sz w:val="16"/>
          <w:szCs w:val="16"/>
        </w:rPr>
        <w:tab/>
      </w:r>
      <w:r w:rsidR="00205303" w:rsidRPr="00205303">
        <w:rPr>
          <w:sz w:val="16"/>
          <w:szCs w:val="16"/>
        </w:rPr>
        <w:t>$171,976</w:t>
      </w:r>
      <w:r w:rsidR="00205303">
        <w:rPr>
          <w:sz w:val="16"/>
          <w:szCs w:val="16"/>
        </w:rPr>
        <w:tab/>
      </w:r>
      <w:r w:rsidR="00205303">
        <w:rPr>
          <w:sz w:val="16"/>
          <w:szCs w:val="16"/>
        </w:rPr>
        <w:tab/>
        <w:t>$6.50</w:t>
      </w:r>
      <w:r w:rsidR="00205303">
        <w:rPr>
          <w:sz w:val="16"/>
          <w:szCs w:val="16"/>
        </w:rPr>
        <w:tab/>
        <w:t>$1,117.84</w:t>
      </w:r>
      <w:r w:rsidRPr="00205303">
        <w:rPr>
          <w:sz w:val="16"/>
          <w:szCs w:val="16"/>
        </w:rPr>
        <w:br/>
      </w:r>
    </w:p>
    <w:p w14:paraId="60DBA5E9" w14:textId="6A469BD9" w:rsidR="00FE0479" w:rsidRPr="00205303" w:rsidRDefault="00FE0479" w:rsidP="00FE0479">
      <w:pPr>
        <w:pStyle w:val="HTMLPreformatted"/>
        <w:rPr>
          <w:sz w:val="16"/>
          <w:szCs w:val="16"/>
        </w:rPr>
      </w:pPr>
      <w:r w:rsidRPr="00205303">
        <w:rPr>
          <w:sz w:val="16"/>
          <w:szCs w:val="16"/>
        </w:rPr>
        <w:t>* If, at the time of annuitization, the annuity income rates currently offered by the company are higher than the annuity income rates guaranteed in the contract, the cu</w:t>
      </w:r>
      <w:r w:rsidR="00205303">
        <w:rPr>
          <w:sz w:val="16"/>
          <w:szCs w:val="16"/>
        </w:rPr>
        <w:t>rr</w:t>
      </w:r>
      <w:r w:rsidRPr="00205303">
        <w:rPr>
          <w:sz w:val="16"/>
          <w:szCs w:val="16"/>
        </w:rPr>
        <w:t xml:space="preserve">ent rates will apply. </w:t>
      </w:r>
    </w:p>
    <w:p w14:paraId="61578205" w14:textId="7BAB1FD8" w:rsidR="00B844F9" w:rsidRPr="00205303" w:rsidRDefault="00B844F9" w:rsidP="00B844F9">
      <w:pPr>
        <w:pStyle w:val="HTMLPreformatted"/>
        <w:rPr>
          <w:sz w:val="16"/>
          <w:szCs w:val="16"/>
        </w:rPr>
      </w:pPr>
      <w:r w:rsidRPr="00205303">
        <w:rPr>
          <w:sz w:val="16"/>
          <w:szCs w:val="16"/>
        </w:rPr>
        <w:t xml:space="preserve"> </w:t>
      </w:r>
    </w:p>
    <w:p w14:paraId="3F6175FB" w14:textId="77777777" w:rsidR="00B844F9" w:rsidRPr="00205303" w:rsidRDefault="00B844F9">
      <w:pPr>
        <w:rPr>
          <w:rFonts w:ascii="Times New Roman" w:hAnsi="Times New Roman"/>
          <w:spacing w:val="-3"/>
          <w:sz w:val="16"/>
          <w:szCs w:val="16"/>
        </w:rPr>
      </w:pPr>
      <w:r w:rsidRPr="00205303">
        <w:rPr>
          <w:rFonts w:ascii="Times New Roman" w:hAnsi="Times New Roman"/>
          <w:sz w:val="16"/>
          <w:szCs w:val="16"/>
        </w:rPr>
        <w:br w:type="page"/>
      </w:r>
    </w:p>
    <w:tbl>
      <w:tblPr>
        <w:tblW w:w="9589" w:type="dxa"/>
        <w:tblLook w:val="04A0" w:firstRow="1" w:lastRow="0" w:firstColumn="1" w:lastColumn="0" w:noHBand="0" w:noVBand="1"/>
      </w:tblPr>
      <w:tblGrid>
        <w:gridCol w:w="928"/>
        <w:gridCol w:w="1315"/>
        <w:gridCol w:w="945"/>
        <w:gridCol w:w="1365"/>
        <w:gridCol w:w="1006"/>
        <w:gridCol w:w="1006"/>
        <w:gridCol w:w="945"/>
        <w:gridCol w:w="1012"/>
        <w:gridCol w:w="1067"/>
      </w:tblGrid>
      <w:tr w:rsidR="003F0B41" w:rsidRPr="003F0B41" w14:paraId="2C0432E3" w14:textId="77777777" w:rsidTr="003F0B41">
        <w:trPr>
          <w:trHeight w:val="270"/>
        </w:trPr>
        <w:tc>
          <w:tcPr>
            <w:tcW w:w="9589" w:type="dxa"/>
            <w:gridSpan w:val="9"/>
            <w:tcBorders>
              <w:top w:val="nil"/>
              <w:left w:val="nil"/>
              <w:bottom w:val="nil"/>
              <w:right w:val="nil"/>
            </w:tcBorders>
            <w:noWrap/>
            <w:vAlign w:val="bottom"/>
            <w:hideMark/>
          </w:tcPr>
          <w:p w14:paraId="60D6D05C"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lastRenderedPageBreak/>
              <w:t>ABC Life Insurance Company</w:t>
            </w:r>
          </w:p>
        </w:tc>
      </w:tr>
      <w:tr w:rsidR="003F0B41" w:rsidRPr="003F0B41" w14:paraId="65963206" w14:textId="77777777" w:rsidTr="003F0B41">
        <w:trPr>
          <w:trHeight w:val="270"/>
        </w:trPr>
        <w:tc>
          <w:tcPr>
            <w:tcW w:w="9589" w:type="dxa"/>
            <w:gridSpan w:val="9"/>
            <w:tcBorders>
              <w:top w:val="nil"/>
              <w:left w:val="nil"/>
              <w:bottom w:val="nil"/>
              <w:right w:val="nil"/>
            </w:tcBorders>
            <w:noWrap/>
            <w:vAlign w:val="bottom"/>
            <w:hideMark/>
          </w:tcPr>
          <w:p w14:paraId="382103A9"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Company Product Name</w:t>
            </w:r>
          </w:p>
        </w:tc>
      </w:tr>
      <w:tr w:rsidR="003F0B41" w:rsidRPr="003F0B41" w14:paraId="711DE88D" w14:textId="77777777" w:rsidTr="003F0B41">
        <w:trPr>
          <w:trHeight w:val="270"/>
        </w:trPr>
        <w:tc>
          <w:tcPr>
            <w:tcW w:w="9589" w:type="dxa"/>
            <w:gridSpan w:val="9"/>
            <w:tcBorders>
              <w:top w:val="nil"/>
              <w:left w:val="nil"/>
              <w:bottom w:val="nil"/>
              <w:right w:val="nil"/>
            </w:tcBorders>
            <w:noWrap/>
            <w:vAlign w:val="bottom"/>
            <w:hideMark/>
          </w:tcPr>
          <w:p w14:paraId="4E0A02E5" w14:textId="3C2B3BEF" w:rsidR="003F0B41" w:rsidRPr="003F0B41" w:rsidRDefault="003F0B41" w:rsidP="003F0B41">
            <w:pPr>
              <w:jc w:val="center"/>
              <w:rPr>
                <w:rFonts w:ascii="Times New Roman" w:hAnsi="Times New Roman"/>
                <w:color w:val="000000"/>
              </w:rPr>
            </w:pPr>
            <w:r w:rsidRPr="003F0B41">
              <w:rPr>
                <w:rFonts w:ascii="Times New Roman" w:hAnsi="Times New Roman"/>
                <w:color w:val="000000"/>
              </w:rPr>
              <w:t xml:space="preserve">Flexible Premium Fixed Deferred Annuity with a Market Value Adjustment (MVA) </w:t>
            </w:r>
          </w:p>
        </w:tc>
      </w:tr>
      <w:tr w:rsidR="003F0B41" w:rsidRPr="003F0B41" w14:paraId="0049B918" w14:textId="77777777" w:rsidTr="003F0B41">
        <w:trPr>
          <w:trHeight w:val="270"/>
        </w:trPr>
        <w:tc>
          <w:tcPr>
            <w:tcW w:w="9589" w:type="dxa"/>
            <w:gridSpan w:val="9"/>
            <w:tcBorders>
              <w:top w:val="nil"/>
              <w:left w:val="nil"/>
              <w:bottom w:val="nil"/>
              <w:right w:val="nil"/>
            </w:tcBorders>
            <w:noWrap/>
            <w:vAlign w:val="bottom"/>
            <w:hideMark/>
          </w:tcPr>
          <w:p w14:paraId="236F4F80" w14:textId="77777777" w:rsidR="003F0B41" w:rsidRPr="003F0B41" w:rsidRDefault="003F0B41" w:rsidP="003F0B41">
            <w:pPr>
              <w:jc w:val="center"/>
              <w:rPr>
                <w:rFonts w:ascii="Times New Roman" w:hAnsi="Times New Roman"/>
                <w:color w:val="000000"/>
              </w:rPr>
            </w:pPr>
            <w:r w:rsidRPr="003F0B41">
              <w:rPr>
                <w:rFonts w:ascii="Times New Roman" w:hAnsi="Times New Roman"/>
                <w:color w:val="000000"/>
              </w:rPr>
              <w:t xml:space="preserve">An Illustration Prepared for John Doe by John Agent on mm/dd/yyyy </w:t>
            </w:r>
          </w:p>
        </w:tc>
      </w:tr>
      <w:tr w:rsidR="003F0B41" w:rsidRPr="003F0B41" w14:paraId="0BB07678" w14:textId="77777777" w:rsidTr="003F0B41">
        <w:trPr>
          <w:trHeight w:val="270"/>
        </w:trPr>
        <w:tc>
          <w:tcPr>
            <w:tcW w:w="9589" w:type="dxa"/>
            <w:gridSpan w:val="9"/>
            <w:tcBorders>
              <w:top w:val="nil"/>
              <w:left w:val="nil"/>
              <w:bottom w:val="single" w:sz="4" w:space="0" w:color="auto"/>
              <w:right w:val="nil"/>
            </w:tcBorders>
            <w:noWrap/>
            <w:vAlign w:val="bottom"/>
            <w:hideMark/>
          </w:tcPr>
          <w:p w14:paraId="274E8E29" w14:textId="77777777" w:rsidR="003F0B41" w:rsidRPr="003F0B41" w:rsidRDefault="003F0B41" w:rsidP="003F0B41">
            <w:pPr>
              <w:jc w:val="center"/>
              <w:rPr>
                <w:rFonts w:ascii="Times New Roman" w:hAnsi="Times New Roman"/>
                <w:color w:val="000000"/>
              </w:rPr>
            </w:pPr>
            <w:r w:rsidRPr="003F0B41">
              <w:rPr>
                <w:rFonts w:ascii="Times New Roman" w:hAnsi="Times New Roman"/>
                <w:color w:val="000000"/>
              </w:rPr>
              <w:t>Contact us at CLife .com or 555-555-5555</w:t>
            </w:r>
          </w:p>
        </w:tc>
      </w:tr>
      <w:tr w:rsidR="003F0B41" w:rsidRPr="003F0B41" w14:paraId="174E8914" w14:textId="77777777" w:rsidTr="003F0B41">
        <w:trPr>
          <w:trHeight w:val="270"/>
        </w:trPr>
        <w:tc>
          <w:tcPr>
            <w:tcW w:w="928" w:type="dxa"/>
            <w:tcBorders>
              <w:top w:val="nil"/>
              <w:left w:val="single" w:sz="4" w:space="0" w:color="auto"/>
              <w:bottom w:val="nil"/>
              <w:right w:val="single" w:sz="4" w:space="0" w:color="auto"/>
            </w:tcBorders>
            <w:noWrap/>
            <w:vAlign w:val="center"/>
            <w:hideMark/>
          </w:tcPr>
          <w:p w14:paraId="0BBD849B" w14:textId="77777777" w:rsidR="003F0B41" w:rsidRPr="003F0B41" w:rsidRDefault="003F0B41" w:rsidP="003F0B41">
            <w:pPr>
              <w:rPr>
                <w:rFonts w:ascii="Aptos Narrow" w:hAnsi="Aptos Narrow"/>
                <w:color w:val="000000"/>
              </w:rPr>
            </w:pPr>
            <w:r w:rsidRPr="003F0B41">
              <w:rPr>
                <w:rFonts w:ascii="Aptos Narrow" w:hAnsi="Aptos Narrow"/>
                <w:color w:val="000000"/>
              </w:rPr>
              <w:t> </w:t>
            </w:r>
          </w:p>
        </w:tc>
        <w:tc>
          <w:tcPr>
            <w:tcW w:w="1315" w:type="dxa"/>
            <w:tcBorders>
              <w:top w:val="nil"/>
              <w:left w:val="nil"/>
              <w:bottom w:val="nil"/>
              <w:right w:val="nil"/>
            </w:tcBorders>
            <w:noWrap/>
            <w:vAlign w:val="bottom"/>
            <w:hideMark/>
          </w:tcPr>
          <w:p w14:paraId="0094EBD4" w14:textId="77777777" w:rsidR="003F0B41" w:rsidRPr="003F0B41" w:rsidRDefault="003F0B41" w:rsidP="003F0B41">
            <w:pPr>
              <w:rPr>
                <w:rFonts w:ascii="Aptos Narrow" w:hAnsi="Aptos Narrow"/>
                <w:color w:val="000000"/>
              </w:rPr>
            </w:pPr>
            <w:r w:rsidRPr="003F0B41">
              <w:rPr>
                <w:rFonts w:ascii="Aptos Narrow" w:hAnsi="Aptos Narrow"/>
                <w:color w:val="000000"/>
              </w:rPr>
              <w:t> </w:t>
            </w:r>
          </w:p>
        </w:tc>
        <w:tc>
          <w:tcPr>
            <w:tcW w:w="945" w:type="dxa"/>
            <w:tcBorders>
              <w:top w:val="nil"/>
              <w:left w:val="single" w:sz="4" w:space="0" w:color="auto"/>
              <w:bottom w:val="nil"/>
              <w:right w:val="nil"/>
            </w:tcBorders>
            <w:noWrap/>
            <w:vAlign w:val="bottom"/>
            <w:hideMark/>
          </w:tcPr>
          <w:p w14:paraId="6C27DC5C" w14:textId="77777777" w:rsidR="003F0B41" w:rsidRPr="003F0B41" w:rsidRDefault="003F0B41" w:rsidP="003F0B41">
            <w:pPr>
              <w:rPr>
                <w:rFonts w:ascii="Aptos Narrow" w:hAnsi="Aptos Narrow"/>
                <w:color w:val="000000"/>
              </w:rPr>
            </w:pPr>
            <w:r w:rsidRPr="003F0B41">
              <w:rPr>
                <w:rFonts w:ascii="Aptos Narrow" w:hAnsi="Aptos Narrow"/>
                <w:color w:val="000000"/>
              </w:rPr>
              <w:t> </w:t>
            </w:r>
          </w:p>
        </w:tc>
        <w:tc>
          <w:tcPr>
            <w:tcW w:w="1365" w:type="dxa"/>
            <w:tcBorders>
              <w:top w:val="nil"/>
              <w:left w:val="nil"/>
              <w:bottom w:val="nil"/>
              <w:right w:val="nil"/>
            </w:tcBorders>
            <w:noWrap/>
            <w:vAlign w:val="bottom"/>
            <w:hideMark/>
          </w:tcPr>
          <w:p w14:paraId="503DA60A" w14:textId="77777777" w:rsidR="003F0B41" w:rsidRPr="003F0B41" w:rsidRDefault="003F0B41" w:rsidP="003F0B41">
            <w:pPr>
              <w:rPr>
                <w:rFonts w:ascii="Aptos Narrow" w:hAnsi="Aptos Narrow"/>
                <w:color w:val="000000"/>
              </w:rPr>
            </w:pPr>
            <w:r w:rsidRPr="003F0B41">
              <w:rPr>
                <w:rFonts w:ascii="Aptos Narrow" w:hAnsi="Aptos Narrow"/>
                <w:color w:val="000000"/>
              </w:rPr>
              <w:t> </w:t>
            </w:r>
          </w:p>
        </w:tc>
        <w:tc>
          <w:tcPr>
            <w:tcW w:w="1006" w:type="dxa"/>
            <w:tcBorders>
              <w:top w:val="nil"/>
              <w:left w:val="nil"/>
              <w:bottom w:val="nil"/>
              <w:right w:val="nil"/>
            </w:tcBorders>
            <w:noWrap/>
            <w:vAlign w:val="bottom"/>
            <w:hideMark/>
          </w:tcPr>
          <w:p w14:paraId="6817B34F" w14:textId="77777777" w:rsidR="003F0B41" w:rsidRPr="003F0B41" w:rsidRDefault="003F0B41" w:rsidP="003F0B41">
            <w:pPr>
              <w:rPr>
                <w:rFonts w:ascii="Aptos Narrow" w:hAnsi="Aptos Narrow"/>
                <w:color w:val="000000"/>
              </w:rPr>
            </w:pPr>
            <w:r w:rsidRPr="003F0B41">
              <w:rPr>
                <w:rFonts w:ascii="Aptos Narrow" w:hAnsi="Aptos Narrow"/>
                <w:color w:val="000000"/>
              </w:rPr>
              <w:t> </w:t>
            </w:r>
          </w:p>
        </w:tc>
        <w:tc>
          <w:tcPr>
            <w:tcW w:w="1006" w:type="dxa"/>
            <w:tcBorders>
              <w:top w:val="nil"/>
              <w:left w:val="nil"/>
              <w:bottom w:val="nil"/>
              <w:right w:val="single" w:sz="4" w:space="0" w:color="auto"/>
            </w:tcBorders>
            <w:noWrap/>
            <w:vAlign w:val="bottom"/>
            <w:hideMark/>
          </w:tcPr>
          <w:p w14:paraId="7046CA31" w14:textId="77777777" w:rsidR="003F0B41" w:rsidRPr="003F0B41" w:rsidRDefault="003F0B41" w:rsidP="003F0B41">
            <w:pPr>
              <w:rPr>
                <w:rFonts w:ascii="Aptos Narrow" w:hAnsi="Aptos Narrow"/>
                <w:color w:val="000000"/>
              </w:rPr>
            </w:pPr>
            <w:r w:rsidRPr="003F0B41">
              <w:rPr>
                <w:rFonts w:ascii="Aptos Narrow" w:hAnsi="Aptos Narrow"/>
                <w:color w:val="000000"/>
              </w:rPr>
              <w:t> </w:t>
            </w:r>
          </w:p>
        </w:tc>
        <w:tc>
          <w:tcPr>
            <w:tcW w:w="3024" w:type="dxa"/>
            <w:gridSpan w:val="3"/>
            <w:vMerge w:val="restart"/>
            <w:tcBorders>
              <w:top w:val="single" w:sz="4" w:space="0" w:color="auto"/>
              <w:left w:val="nil"/>
              <w:bottom w:val="single" w:sz="4" w:space="0" w:color="auto"/>
              <w:right w:val="single" w:sz="4" w:space="0" w:color="auto"/>
            </w:tcBorders>
            <w:vAlign w:val="bottom"/>
            <w:hideMark/>
          </w:tcPr>
          <w:p w14:paraId="66C7BA9A"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Value Based on Assumption that Initial Guaranteed Rates Continue</w:t>
            </w:r>
          </w:p>
        </w:tc>
      </w:tr>
      <w:tr w:rsidR="003F0B41" w:rsidRPr="003F0B41" w14:paraId="0C064690" w14:textId="77777777" w:rsidTr="003F0B41">
        <w:trPr>
          <w:trHeight w:val="270"/>
        </w:trPr>
        <w:tc>
          <w:tcPr>
            <w:tcW w:w="928" w:type="dxa"/>
            <w:tcBorders>
              <w:top w:val="nil"/>
              <w:left w:val="single" w:sz="4" w:space="0" w:color="auto"/>
              <w:bottom w:val="nil"/>
              <w:right w:val="single" w:sz="4" w:space="0" w:color="auto"/>
            </w:tcBorders>
            <w:noWrap/>
            <w:vAlign w:val="center"/>
            <w:hideMark/>
          </w:tcPr>
          <w:p w14:paraId="3AED83A8" w14:textId="77777777" w:rsidR="003F0B41" w:rsidRPr="003F0B41" w:rsidRDefault="003F0B41" w:rsidP="003F0B41">
            <w:pPr>
              <w:rPr>
                <w:rFonts w:ascii="Aptos Narrow" w:hAnsi="Aptos Narrow"/>
                <w:color w:val="000000"/>
              </w:rPr>
            </w:pPr>
            <w:r w:rsidRPr="003F0B41">
              <w:rPr>
                <w:rFonts w:ascii="Aptos Narrow" w:hAnsi="Aptos Narrow"/>
                <w:color w:val="000000"/>
              </w:rPr>
              <w:t> </w:t>
            </w:r>
          </w:p>
        </w:tc>
        <w:tc>
          <w:tcPr>
            <w:tcW w:w="1315" w:type="dxa"/>
            <w:tcBorders>
              <w:top w:val="nil"/>
              <w:left w:val="nil"/>
              <w:bottom w:val="nil"/>
              <w:right w:val="nil"/>
            </w:tcBorders>
            <w:noWrap/>
            <w:vAlign w:val="bottom"/>
            <w:hideMark/>
          </w:tcPr>
          <w:p w14:paraId="44E09122" w14:textId="77777777" w:rsidR="003F0B41" w:rsidRPr="003F0B41" w:rsidRDefault="003F0B41" w:rsidP="003F0B41">
            <w:pPr>
              <w:rPr>
                <w:rFonts w:ascii="Aptos Narrow" w:hAnsi="Aptos Narrow"/>
                <w:color w:val="000000"/>
              </w:rPr>
            </w:pPr>
            <w:r w:rsidRPr="003F0B41">
              <w:rPr>
                <w:rFonts w:ascii="Aptos Narrow" w:hAnsi="Aptos Narrow"/>
                <w:color w:val="000000"/>
              </w:rPr>
              <w:t> </w:t>
            </w:r>
          </w:p>
        </w:tc>
        <w:tc>
          <w:tcPr>
            <w:tcW w:w="4322" w:type="dxa"/>
            <w:gridSpan w:val="4"/>
            <w:tcBorders>
              <w:top w:val="nil"/>
              <w:left w:val="single" w:sz="4" w:space="0" w:color="auto"/>
              <w:bottom w:val="single" w:sz="4" w:space="0" w:color="auto"/>
              <w:right w:val="single" w:sz="4" w:space="0" w:color="000000"/>
            </w:tcBorders>
            <w:noWrap/>
            <w:vAlign w:val="bottom"/>
            <w:hideMark/>
          </w:tcPr>
          <w:p w14:paraId="762C9BAA"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Value Based on Guaranteed Rates</w:t>
            </w:r>
          </w:p>
        </w:tc>
        <w:tc>
          <w:tcPr>
            <w:tcW w:w="3024" w:type="dxa"/>
            <w:gridSpan w:val="3"/>
            <w:vMerge/>
            <w:tcBorders>
              <w:top w:val="single" w:sz="4" w:space="0" w:color="auto"/>
              <w:left w:val="nil"/>
              <w:bottom w:val="single" w:sz="4" w:space="0" w:color="auto"/>
              <w:right w:val="single" w:sz="4" w:space="0" w:color="auto"/>
            </w:tcBorders>
            <w:vAlign w:val="center"/>
            <w:hideMark/>
          </w:tcPr>
          <w:p w14:paraId="285CD28D" w14:textId="77777777" w:rsidR="003F0B41" w:rsidRPr="003F0B41" w:rsidRDefault="003F0B41" w:rsidP="003F0B41">
            <w:pPr>
              <w:rPr>
                <w:rFonts w:ascii="Aptos Narrow" w:hAnsi="Aptos Narrow"/>
                <w:color w:val="000000"/>
              </w:rPr>
            </w:pPr>
          </w:p>
        </w:tc>
      </w:tr>
      <w:tr w:rsidR="003F0B41" w:rsidRPr="003F0B41" w14:paraId="4046C286" w14:textId="77777777" w:rsidTr="003F0B41">
        <w:trPr>
          <w:trHeight w:val="270"/>
        </w:trPr>
        <w:tc>
          <w:tcPr>
            <w:tcW w:w="928" w:type="dxa"/>
            <w:tcBorders>
              <w:top w:val="nil"/>
              <w:left w:val="single" w:sz="4" w:space="0" w:color="auto"/>
              <w:bottom w:val="nil"/>
              <w:right w:val="single" w:sz="4" w:space="0" w:color="auto"/>
            </w:tcBorders>
            <w:noWrap/>
            <w:vAlign w:val="center"/>
            <w:hideMark/>
          </w:tcPr>
          <w:p w14:paraId="67CDC5E5"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315" w:type="dxa"/>
            <w:tcBorders>
              <w:top w:val="nil"/>
              <w:left w:val="nil"/>
              <w:bottom w:val="nil"/>
              <w:right w:val="single" w:sz="4" w:space="0" w:color="auto"/>
            </w:tcBorders>
            <w:noWrap/>
            <w:vAlign w:val="bottom"/>
            <w:hideMark/>
          </w:tcPr>
          <w:p w14:paraId="5C2DDC40"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945" w:type="dxa"/>
            <w:tcBorders>
              <w:top w:val="nil"/>
              <w:left w:val="nil"/>
              <w:bottom w:val="nil"/>
              <w:right w:val="single" w:sz="4" w:space="0" w:color="auto"/>
            </w:tcBorders>
            <w:noWrap/>
            <w:vAlign w:val="bottom"/>
            <w:hideMark/>
          </w:tcPr>
          <w:p w14:paraId="666758F7"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365" w:type="dxa"/>
            <w:tcBorders>
              <w:top w:val="nil"/>
              <w:left w:val="nil"/>
              <w:bottom w:val="nil"/>
              <w:right w:val="single" w:sz="4" w:space="0" w:color="auto"/>
            </w:tcBorders>
            <w:noWrap/>
            <w:vAlign w:val="bottom"/>
            <w:hideMark/>
          </w:tcPr>
          <w:p w14:paraId="25CCF424"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006" w:type="dxa"/>
            <w:tcBorders>
              <w:top w:val="nil"/>
              <w:left w:val="nil"/>
              <w:bottom w:val="nil"/>
              <w:right w:val="single" w:sz="4" w:space="0" w:color="auto"/>
            </w:tcBorders>
            <w:noWrap/>
            <w:vAlign w:val="bottom"/>
            <w:hideMark/>
          </w:tcPr>
          <w:p w14:paraId="42BEDEF2"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Cash</w:t>
            </w:r>
          </w:p>
        </w:tc>
        <w:tc>
          <w:tcPr>
            <w:tcW w:w="1006" w:type="dxa"/>
            <w:tcBorders>
              <w:top w:val="nil"/>
              <w:left w:val="nil"/>
              <w:bottom w:val="nil"/>
              <w:right w:val="single" w:sz="4" w:space="0" w:color="auto"/>
            </w:tcBorders>
            <w:noWrap/>
            <w:vAlign w:val="bottom"/>
            <w:hideMark/>
          </w:tcPr>
          <w:p w14:paraId="2F7BC9E6"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Minimum</w:t>
            </w:r>
          </w:p>
        </w:tc>
        <w:tc>
          <w:tcPr>
            <w:tcW w:w="945" w:type="dxa"/>
            <w:tcBorders>
              <w:top w:val="nil"/>
              <w:left w:val="nil"/>
              <w:bottom w:val="nil"/>
              <w:right w:val="single" w:sz="4" w:space="0" w:color="auto"/>
            </w:tcBorders>
            <w:noWrap/>
            <w:vAlign w:val="bottom"/>
            <w:hideMark/>
          </w:tcPr>
          <w:p w14:paraId="3AFD4A2E"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012" w:type="dxa"/>
            <w:tcBorders>
              <w:top w:val="nil"/>
              <w:left w:val="nil"/>
              <w:bottom w:val="nil"/>
              <w:right w:val="single" w:sz="4" w:space="0" w:color="auto"/>
            </w:tcBorders>
            <w:noWrap/>
            <w:vAlign w:val="bottom"/>
            <w:hideMark/>
          </w:tcPr>
          <w:p w14:paraId="2213A772"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067" w:type="dxa"/>
            <w:tcBorders>
              <w:top w:val="nil"/>
              <w:left w:val="nil"/>
              <w:bottom w:val="nil"/>
              <w:right w:val="single" w:sz="4" w:space="0" w:color="auto"/>
            </w:tcBorders>
            <w:noWrap/>
            <w:vAlign w:val="bottom"/>
            <w:hideMark/>
          </w:tcPr>
          <w:p w14:paraId="670B86FF"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Cash</w:t>
            </w:r>
          </w:p>
        </w:tc>
      </w:tr>
      <w:tr w:rsidR="003F0B41" w:rsidRPr="003F0B41" w14:paraId="48B6D3B4" w14:textId="77777777" w:rsidTr="003F0B41">
        <w:trPr>
          <w:trHeight w:val="270"/>
        </w:trPr>
        <w:tc>
          <w:tcPr>
            <w:tcW w:w="928" w:type="dxa"/>
            <w:tcBorders>
              <w:top w:val="nil"/>
              <w:left w:val="single" w:sz="4" w:space="0" w:color="auto"/>
              <w:bottom w:val="nil"/>
              <w:right w:val="single" w:sz="4" w:space="0" w:color="auto"/>
            </w:tcBorders>
            <w:noWrap/>
            <w:vAlign w:val="center"/>
            <w:hideMark/>
          </w:tcPr>
          <w:p w14:paraId="75A15901"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315" w:type="dxa"/>
            <w:tcBorders>
              <w:top w:val="nil"/>
              <w:left w:val="nil"/>
              <w:bottom w:val="nil"/>
              <w:right w:val="single" w:sz="4" w:space="0" w:color="auto"/>
            </w:tcBorders>
            <w:noWrap/>
            <w:vAlign w:val="bottom"/>
            <w:hideMark/>
          </w:tcPr>
          <w:p w14:paraId="49E082C2"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945" w:type="dxa"/>
            <w:tcBorders>
              <w:top w:val="nil"/>
              <w:left w:val="nil"/>
              <w:bottom w:val="nil"/>
              <w:right w:val="single" w:sz="4" w:space="0" w:color="auto"/>
            </w:tcBorders>
            <w:noWrap/>
            <w:vAlign w:val="bottom"/>
            <w:hideMark/>
          </w:tcPr>
          <w:p w14:paraId="45052F02"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365" w:type="dxa"/>
            <w:tcBorders>
              <w:top w:val="nil"/>
              <w:left w:val="nil"/>
              <w:bottom w:val="nil"/>
              <w:right w:val="single" w:sz="4" w:space="0" w:color="auto"/>
            </w:tcBorders>
            <w:noWrap/>
            <w:vAlign w:val="bottom"/>
            <w:hideMark/>
          </w:tcPr>
          <w:p w14:paraId="72E93418"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006" w:type="dxa"/>
            <w:tcBorders>
              <w:top w:val="nil"/>
              <w:left w:val="nil"/>
              <w:bottom w:val="nil"/>
              <w:right w:val="single" w:sz="4" w:space="0" w:color="auto"/>
            </w:tcBorders>
            <w:noWrap/>
            <w:vAlign w:val="bottom"/>
            <w:hideMark/>
          </w:tcPr>
          <w:p w14:paraId="77806AC9"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Surrender</w:t>
            </w:r>
          </w:p>
        </w:tc>
        <w:tc>
          <w:tcPr>
            <w:tcW w:w="1006" w:type="dxa"/>
            <w:tcBorders>
              <w:top w:val="nil"/>
              <w:left w:val="nil"/>
              <w:bottom w:val="nil"/>
              <w:right w:val="single" w:sz="4" w:space="0" w:color="auto"/>
            </w:tcBorders>
            <w:noWrap/>
            <w:vAlign w:val="bottom"/>
            <w:hideMark/>
          </w:tcPr>
          <w:p w14:paraId="148D9AC8"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Cash</w:t>
            </w:r>
          </w:p>
        </w:tc>
        <w:tc>
          <w:tcPr>
            <w:tcW w:w="945" w:type="dxa"/>
            <w:tcBorders>
              <w:top w:val="nil"/>
              <w:left w:val="nil"/>
              <w:bottom w:val="nil"/>
              <w:right w:val="single" w:sz="4" w:space="0" w:color="auto"/>
            </w:tcBorders>
            <w:noWrap/>
            <w:vAlign w:val="bottom"/>
            <w:hideMark/>
          </w:tcPr>
          <w:p w14:paraId="1777A494"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012" w:type="dxa"/>
            <w:tcBorders>
              <w:top w:val="nil"/>
              <w:left w:val="nil"/>
              <w:bottom w:val="nil"/>
              <w:right w:val="single" w:sz="4" w:space="0" w:color="auto"/>
            </w:tcBorders>
            <w:noWrap/>
            <w:vAlign w:val="bottom"/>
            <w:hideMark/>
          </w:tcPr>
          <w:p w14:paraId="63F184E6"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067" w:type="dxa"/>
            <w:tcBorders>
              <w:top w:val="nil"/>
              <w:left w:val="nil"/>
              <w:bottom w:val="nil"/>
              <w:right w:val="single" w:sz="4" w:space="0" w:color="auto"/>
            </w:tcBorders>
            <w:noWrap/>
            <w:vAlign w:val="bottom"/>
            <w:hideMark/>
          </w:tcPr>
          <w:p w14:paraId="4384622B"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Surrender</w:t>
            </w:r>
          </w:p>
        </w:tc>
      </w:tr>
      <w:tr w:rsidR="003F0B41" w:rsidRPr="003F0B41" w14:paraId="1F9DDB4D" w14:textId="77777777" w:rsidTr="003F0B41">
        <w:trPr>
          <w:trHeight w:val="270"/>
        </w:trPr>
        <w:tc>
          <w:tcPr>
            <w:tcW w:w="928" w:type="dxa"/>
            <w:tcBorders>
              <w:top w:val="nil"/>
              <w:left w:val="single" w:sz="4" w:space="0" w:color="auto"/>
              <w:bottom w:val="nil"/>
              <w:right w:val="single" w:sz="4" w:space="0" w:color="auto"/>
            </w:tcBorders>
            <w:noWrap/>
            <w:vAlign w:val="center"/>
            <w:hideMark/>
          </w:tcPr>
          <w:p w14:paraId="28E47031"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315" w:type="dxa"/>
            <w:tcBorders>
              <w:top w:val="nil"/>
              <w:left w:val="nil"/>
              <w:bottom w:val="nil"/>
              <w:right w:val="single" w:sz="4" w:space="0" w:color="auto"/>
            </w:tcBorders>
            <w:noWrap/>
            <w:vAlign w:val="bottom"/>
            <w:hideMark/>
          </w:tcPr>
          <w:p w14:paraId="5EB0CC6F"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945" w:type="dxa"/>
            <w:tcBorders>
              <w:top w:val="nil"/>
              <w:left w:val="nil"/>
              <w:bottom w:val="nil"/>
              <w:right w:val="single" w:sz="4" w:space="0" w:color="auto"/>
            </w:tcBorders>
            <w:noWrap/>
            <w:vAlign w:val="bottom"/>
            <w:hideMark/>
          </w:tcPr>
          <w:p w14:paraId="3F9FA6D9"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Interest</w:t>
            </w:r>
          </w:p>
        </w:tc>
        <w:tc>
          <w:tcPr>
            <w:tcW w:w="1365" w:type="dxa"/>
            <w:tcBorders>
              <w:top w:val="nil"/>
              <w:left w:val="nil"/>
              <w:bottom w:val="nil"/>
              <w:right w:val="single" w:sz="4" w:space="0" w:color="auto"/>
            </w:tcBorders>
            <w:noWrap/>
            <w:vAlign w:val="bottom"/>
            <w:hideMark/>
          </w:tcPr>
          <w:p w14:paraId="6AD0BB94"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006" w:type="dxa"/>
            <w:tcBorders>
              <w:top w:val="nil"/>
              <w:left w:val="nil"/>
              <w:bottom w:val="nil"/>
              <w:right w:val="single" w:sz="4" w:space="0" w:color="auto"/>
            </w:tcBorders>
            <w:noWrap/>
            <w:vAlign w:val="bottom"/>
            <w:hideMark/>
          </w:tcPr>
          <w:p w14:paraId="64B91A6B"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Value</w:t>
            </w:r>
          </w:p>
        </w:tc>
        <w:tc>
          <w:tcPr>
            <w:tcW w:w="1006" w:type="dxa"/>
            <w:tcBorders>
              <w:top w:val="nil"/>
              <w:left w:val="nil"/>
              <w:bottom w:val="nil"/>
              <w:right w:val="single" w:sz="4" w:space="0" w:color="auto"/>
            </w:tcBorders>
            <w:noWrap/>
            <w:vAlign w:val="bottom"/>
            <w:hideMark/>
          </w:tcPr>
          <w:p w14:paraId="2C376C3D"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Surrender</w:t>
            </w:r>
          </w:p>
        </w:tc>
        <w:tc>
          <w:tcPr>
            <w:tcW w:w="945" w:type="dxa"/>
            <w:tcBorders>
              <w:top w:val="nil"/>
              <w:left w:val="nil"/>
              <w:bottom w:val="nil"/>
              <w:right w:val="single" w:sz="4" w:space="0" w:color="auto"/>
            </w:tcBorders>
            <w:noWrap/>
            <w:vAlign w:val="bottom"/>
            <w:hideMark/>
          </w:tcPr>
          <w:p w14:paraId="6540332E"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Interest</w:t>
            </w:r>
          </w:p>
        </w:tc>
        <w:tc>
          <w:tcPr>
            <w:tcW w:w="1012" w:type="dxa"/>
            <w:tcBorders>
              <w:top w:val="nil"/>
              <w:left w:val="nil"/>
              <w:bottom w:val="nil"/>
              <w:right w:val="single" w:sz="4" w:space="0" w:color="auto"/>
            </w:tcBorders>
            <w:noWrap/>
            <w:vAlign w:val="bottom"/>
            <w:hideMark/>
          </w:tcPr>
          <w:p w14:paraId="6AF84F70"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w:t>
            </w:r>
          </w:p>
        </w:tc>
        <w:tc>
          <w:tcPr>
            <w:tcW w:w="1067" w:type="dxa"/>
            <w:tcBorders>
              <w:top w:val="nil"/>
              <w:left w:val="nil"/>
              <w:bottom w:val="nil"/>
              <w:right w:val="single" w:sz="4" w:space="0" w:color="auto"/>
            </w:tcBorders>
            <w:noWrap/>
            <w:vAlign w:val="bottom"/>
            <w:hideMark/>
          </w:tcPr>
          <w:p w14:paraId="530C72D3"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Value</w:t>
            </w:r>
          </w:p>
        </w:tc>
      </w:tr>
      <w:tr w:rsidR="003F0B41" w:rsidRPr="003F0B41" w14:paraId="0BF449CD" w14:textId="77777777" w:rsidTr="003F0B41">
        <w:trPr>
          <w:trHeight w:val="270"/>
        </w:trPr>
        <w:tc>
          <w:tcPr>
            <w:tcW w:w="928" w:type="dxa"/>
            <w:tcBorders>
              <w:top w:val="nil"/>
              <w:left w:val="single" w:sz="4" w:space="0" w:color="auto"/>
              <w:bottom w:val="nil"/>
              <w:right w:val="single" w:sz="4" w:space="0" w:color="auto"/>
            </w:tcBorders>
            <w:noWrap/>
            <w:vAlign w:val="center"/>
            <w:hideMark/>
          </w:tcPr>
          <w:p w14:paraId="05F2D9DD"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xml:space="preserve">Contract </w:t>
            </w:r>
          </w:p>
        </w:tc>
        <w:tc>
          <w:tcPr>
            <w:tcW w:w="1315" w:type="dxa"/>
            <w:tcBorders>
              <w:top w:val="nil"/>
              <w:left w:val="nil"/>
              <w:bottom w:val="nil"/>
              <w:right w:val="single" w:sz="4" w:space="0" w:color="auto"/>
            </w:tcBorders>
            <w:noWrap/>
            <w:vAlign w:val="bottom"/>
            <w:hideMark/>
          </w:tcPr>
          <w:p w14:paraId="509CB24D"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Premium</w:t>
            </w:r>
          </w:p>
        </w:tc>
        <w:tc>
          <w:tcPr>
            <w:tcW w:w="945" w:type="dxa"/>
            <w:tcBorders>
              <w:top w:val="nil"/>
              <w:left w:val="nil"/>
              <w:bottom w:val="nil"/>
              <w:right w:val="single" w:sz="4" w:space="0" w:color="auto"/>
            </w:tcBorders>
            <w:noWrap/>
            <w:vAlign w:val="bottom"/>
            <w:hideMark/>
          </w:tcPr>
          <w:p w14:paraId="26710499"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Crediting</w:t>
            </w:r>
          </w:p>
        </w:tc>
        <w:tc>
          <w:tcPr>
            <w:tcW w:w="1365" w:type="dxa"/>
            <w:tcBorders>
              <w:top w:val="nil"/>
              <w:left w:val="nil"/>
              <w:bottom w:val="nil"/>
              <w:right w:val="single" w:sz="4" w:space="0" w:color="auto"/>
            </w:tcBorders>
            <w:noWrap/>
            <w:vAlign w:val="bottom"/>
            <w:hideMark/>
          </w:tcPr>
          <w:p w14:paraId="58CA2624"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Account</w:t>
            </w:r>
          </w:p>
        </w:tc>
        <w:tc>
          <w:tcPr>
            <w:tcW w:w="1006" w:type="dxa"/>
            <w:tcBorders>
              <w:top w:val="nil"/>
              <w:left w:val="nil"/>
              <w:bottom w:val="nil"/>
              <w:right w:val="single" w:sz="4" w:space="0" w:color="auto"/>
            </w:tcBorders>
            <w:noWrap/>
            <w:vAlign w:val="bottom"/>
            <w:hideMark/>
          </w:tcPr>
          <w:p w14:paraId="5E2614A2"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Before</w:t>
            </w:r>
          </w:p>
        </w:tc>
        <w:tc>
          <w:tcPr>
            <w:tcW w:w="1006" w:type="dxa"/>
            <w:tcBorders>
              <w:top w:val="nil"/>
              <w:left w:val="nil"/>
              <w:bottom w:val="nil"/>
              <w:right w:val="single" w:sz="4" w:space="0" w:color="auto"/>
            </w:tcBorders>
            <w:noWrap/>
            <w:vAlign w:val="bottom"/>
            <w:hideMark/>
          </w:tcPr>
          <w:p w14:paraId="75F277B8"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Value After</w:t>
            </w:r>
          </w:p>
        </w:tc>
        <w:tc>
          <w:tcPr>
            <w:tcW w:w="945" w:type="dxa"/>
            <w:tcBorders>
              <w:top w:val="nil"/>
              <w:left w:val="nil"/>
              <w:bottom w:val="nil"/>
              <w:right w:val="single" w:sz="4" w:space="0" w:color="auto"/>
            </w:tcBorders>
            <w:noWrap/>
            <w:vAlign w:val="bottom"/>
            <w:hideMark/>
          </w:tcPr>
          <w:p w14:paraId="71E7CB1F"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Crediting</w:t>
            </w:r>
          </w:p>
        </w:tc>
        <w:tc>
          <w:tcPr>
            <w:tcW w:w="1012" w:type="dxa"/>
            <w:tcBorders>
              <w:top w:val="nil"/>
              <w:left w:val="nil"/>
              <w:bottom w:val="nil"/>
              <w:right w:val="single" w:sz="4" w:space="0" w:color="auto"/>
            </w:tcBorders>
            <w:noWrap/>
            <w:vAlign w:val="bottom"/>
            <w:hideMark/>
          </w:tcPr>
          <w:p w14:paraId="64685913"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Account</w:t>
            </w:r>
          </w:p>
        </w:tc>
        <w:tc>
          <w:tcPr>
            <w:tcW w:w="1067" w:type="dxa"/>
            <w:tcBorders>
              <w:top w:val="nil"/>
              <w:left w:val="nil"/>
              <w:bottom w:val="nil"/>
              <w:right w:val="single" w:sz="4" w:space="0" w:color="auto"/>
            </w:tcBorders>
            <w:noWrap/>
            <w:vAlign w:val="bottom"/>
            <w:hideMark/>
          </w:tcPr>
          <w:p w14:paraId="122E0EA3"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Before And</w:t>
            </w:r>
          </w:p>
        </w:tc>
      </w:tr>
      <w:tr w:rsidR="003F0B41" w:rsidRPr="003F0B41" w14:paraId="5E66616F" w14:textId="77777777" w:rsidTr="003F0B41">
        <w:trPr>
          <w:trHeight w:val="270"/>
        </w:trPr>
        <w:tc>
          <w:tcPr>
            <w:tcW w:w="928" w:type="dxa"/>
            <w:tcBorders>
              <w:top w:val="nil"/>
              <w:left w:val="single" w:sz="4" w:space="0" w:color="auto"/>
              <w:bottom w:val="nil"/>
              <w:right w:val="single" w:sz="4" w:space="0" w:color="auto"/>
            </w:tcBorders>
            <w:noWrap/>
            <w:vAlign w:val="center"/>
            <w:hideMark/>
          </w:tcPr>
          <w:p w14:paraId="35BFF4FF"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 xml:space="preserve">Year/Age </w:t>
            </w:r>
          </w:p>
        </w:tc>
        <w:tc>
          <w:tcPr>
            <w:tcW w:w="1315" w:type="dxa"/>
            <w:tcBorders>
              <w:top w:val="nil"/>
              <w:left w:val="nil"/>
              <w:bottom w:val="nil"/>
              <w:right w:val="single" w:sz="4" w:space="0" w:color="auto"/>
            </w:tcBorders>
            <w:noWrap/>
            <w:vAlign w:val="bottom"/>
            <w:hideMark/>
          </w:tcPr>
          <w:p w14:paraId="2026A4F8"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Payment</w:t>
            </w:r>
          </w:p>
        </w:tc>
        <w:tc>
          <w:tcPr>
            <w:tcW w:w="945" w:type="dxa"/>
            <w:tcBorders>
              <w:top w:val="nil"/>
              <w:left w:val="nil"/>
              <w:bottom w:val="nil"/>
              <w:right w:val="single" w:sz="4" w:space="0" w:color="auto"/>
            </w:tcBorders>
            <w:noWrap/>
            <w:vAlign w:val="bottom"/>
            <w:hideMark/>
          </w:tcPr>
          <w:p w14:paraId="059378C4"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Rate</w:t>
            </w:r>
          </w:p>
        </w:tc>
        <w:tc>
          <w:tcPr>
            <w:tcW w:w="1365" w:type="dxa"/>
            <w:tcBorders>
              <w:top w:val="nil"/>
              <w:left w:val="nil"/>
              <w:bottom w:val="nil"/>
              <w:right w:val="single" w:sz="4" w:space="0" w:color="auto"/>
            </w:tcBorders>
            <w:noWrap/>
            <w:vAlign w:val="bottom"/>
            <w:hideMark/>
          </w:tcPr>
          <w:p w14:paraId="058CB34D"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Value</w:t>
            </w:r>
          </w:p>
        </w:tc>
        <w:tc>
          <w:tcPr>
            <w:tcW w:w="1006" w:type="dxa"/>
            <w:tcBorders>
              <w:top w:val="nil"/>
              <w:left w:val="nil"/>
              <w:bottom w:val="nil"/>
              <w:right w:val="single" w:sz="4" w:space="0" w:color="auto"/>
            </w:tcBorders>
            <w:noWrap/>
            <w:vAlign w:val="bottom"/>
            <w:hideMark/>
          </w:tcPr>
          <w:p w14:paraId="01C73804"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MVA</w:t>
            </w:r>
          </w:p>
        </w:tc>
        <w:tc>
          <w:tcPr>
            <w:tcW w:w="1006" w:type="dxa"/>
            <w:tcBorders>
              <w:top w:val="nil"/>
              <w:left w:val="nil"/>
              <w:bottom w:val="nil"/>
              <w:right w:val="single" w:sz="4" w:space="0" w:color="auto"/>
            </w:tcBorders>
            <w:noWrap/>
            <w:vAlign w:val="bottom"/>
            <w:hideMark/>
          </w:tcPr>
          <w:p w14:paraId="52BC96EB"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MVA</w:t>
            </w:r>
          </w:p>
        </w:tc>
        <w:tc>
          <w:tcPr>
            <w:tcW w:w="945" w:type="dxa"/>
            <w:tcBorders>
              <w:top w:val="nil"/>
              <w:left w:val="nil"/>
              <w:bottom w:val="nil"/>
              <w:right w:val="single" w:sz="4" w:space="0" w:color="auto"/>
            </w:tcBorders>
            <w:noWrap/>
            <w:vAlign w:val="bottom"/>
            <w:hideMark/>
          </w:tcPr>
          <w:p w14:paraId="27F68852"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Rate</w:t>
            </w:r>
          </w:p>
        </w:tc>
        <w:tc>
          <w:tcPr>
            <w:tcW w:w="1012" w:type="dxa"/>
            <w:tcBorders>
              <w:top w:val="nil"/>
              <w:left w:val="nil"/>
              <w:bottom w:val="nil"/>
              <w:right w:val="single" w:sz="4" w:space="0" w:color="auto"/>
            </w:tcBorders>
            <w:noWrap/>
            <w:vAlign w:val="bottom"/>
            <w:hideMark/>
          </w:tcPr>
          <w:p w14:paraId="37D87F31"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Value</w:t>
            </w:r>
          </w:p>
        </w:tc>
        <w:tc>
          <w:tcPr>
            <w:tcW w:w="1067" w:type="dxa"/>
            <w:tcBorders>
              <w:top w:val="nil"/>
              <w:left w:val="nil"/>
              <w:bottom w:val="nil"/>
              <w:right w:val="single" w:sz="4" w:space="0" w:color="auto"/>
            </w:tcBorders>
            <w:noWrap/>
            <w:vAlign w:val="bottom"/>
            <w:hideMark/>
          </w:tcPr>
          <w:p w14:paraId="079446A2"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After MVA</w:t>
            </w:r>
          </w:p>
        </w:tc>
      </w:tr>
      <w:tr w:rsidR="003F0B41" w:rsidRPr="003F0B41" w14:paraId="7B35E3D7" w14:textId="77777777" w:rsidTr="003F0B41">
        <w:trPr>
          <w:trHeight w:val="270"/>
        </w:trPr>
        <w:tc>
          <w:tcPr>
            <w:tcW w:w="928" w:type="dxa"/>
            <w:tcBorders>
              <w:top w:val="nil"/>
              <w:left w:val="single" w:sz="4" w:space="0" w:color="auto"/>
              <w:bottom w:val="single" w:sz="4" w:space="0" w:color="auto"/>
              <w:right w:val="single" w:sz="4" w:space="0" w:color="auto"/>
            </w:tcBorders>
            <w:noWrap/>
            <w:vAlign w:val="center"/>
            <w:hideMark/>
          </w:tcPr>
          <w:p w14:paraId="18B4BC17"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(1)</w:t>
            </w:r>
          </w:p>
        </w:tc>
        <w:tc>
          <w:tcPr>
            <w:tcW w:w="1315" w:type="dxa"/>
            <w:tcBorders>
              <w:top w:val="nil"/>
              <w:left w:val="nil"/>
              <w:bottom w:val="single" w:sz="4" w:space="0" w:color="auto"/>
              <w:right w:val="single" w:sz="4" w:space="0" w:color="auto"/>
            </w:tcBorders>
            <w:noWrap/>
            <w:vAlign w:val="center"/>
            <w:hideMark/>
          </w:tcPr>
          <w:p w14:paraId="68A06CE2"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(2)</w:t>
            </w:r>
          </w:p>
        </w:tc>
        <w:tc>
          <w:tcPr>
            <w:tcW w:w="945" w:type="dxa"/>
            <w:tcBorders>
              <w:top w:val="nil"/>
              <w:left w:val="nil"/>
              <w:bottom w:val="single" w:sz="4" w:space="0" w:color="auto"/>
              <w:right w:val="single" w:sz="4" w:space="0" w:color="auto"/>
            </w:tcBorders>
            <w:noWrap/>
            <w:vAlign w:val="center"/>
            <w:hideMark/>
          </w:tcPr>
          <w:p w14:paraId="6D7E1295"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(3)</w:t>
            </w:r>
          </w:p>
        </w:tc>
        <w:tc>
          <w:tcPr>
            <w:tcW w:w="1365" w:type="dxa"/>
            <w:tcBorders>
              <w:top w:val="nil"/>
              <w:left w:val="nil"/>
              <w:bottom w:val="single" w:sz="4" w:space="0" w:color="auto"/>
              <w:right w:val="single" w:sz="4" w:space="0" w:color="auto"/>
            </w:tcBorders>
            <w:noWrap/>
            <w:vAlign w:val="center"/>
            <w:hideMark/>
          </w:tcPr>
          <w:p w14:paraId="189BE155"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(4)</w:t>
            </w:r>
          </w:p>
        </w:tc>
        <w:tc>
          <w:tcPr>
            <w:tcW w:w="1006" w:type="dxa"/>
            <w:tcBorders>
              <w:top w:val="nil"/>
              <w:left w:val="nil"/>
              <w:bottom w:val="single" w:sz="4" w:space="0" w:color="auto"/>
              <w:right w:val="single" w:sz="4" w:space="0" w:color="auto"/>
            </w:tcBorders>
            <w:noWrap/>
            <w:vAlign w:val="center"/>
            <w:hideMark/>
          </w:tcPr>
          <w:p w14:paraId="2F202F74"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(5)</w:t>
            </w:r>
          </w:p>
        </w:tc>
        <w:tc>
          <w:tcPr>
            <w:tcW w:w="1006" w:type="dxa"/>
            <w:tcBorders>
              <w:top w:val="nil"/>
              <w:left w:val="nil"/>
              <w:bottom w:val="single" w:sz="4" w:space="0" w:color="auto"/>
              <w:right w:val="single" w:sz="4" w:space="0" w:color="auto"/>
            </w:tcBorders>
            <w:noWrap/>
            <w:vAlign w:val="center"/>
            <w:hideMark/>
          </w:tcPr>
          <w:p w14:paraId="00C94A1D"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(6)</w:t>
            </w:r>
          </w:p>
        </w:tc>
        <w:tc>
          <w:tcPr>
            <w:tcW w:w="945" w:type="dxa"/>
            <w:tcBorders>
              <w:top w:val="nil"/>
              <w:left w:val="nil"/>
              <w:bottom w:val="single" w:sz="4" w:space="0" w:color="auto"/>
              <w:right w:val="single" w:sz="4" w:space="0" w:color="auto"/>
            </w:tcBorders>
            <w:noWrap/>
            <w:vAlign w:val="center"/>
            <w:hideMark/>
          </w:tcPr>
          <w:p w14:paraId="452CED43"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(7)</w:t>
            </w:r>
          </w:p>
        </w:tc>
        <w:tc>
          <w:tcPr>
            <w:tcW w:w="1012" w:type="dxa"/>
            <w:tcBorders>
              <w:top w:val="nil"/>
              <w:left w:val="nil"/>
              <w:bottom w:val="single" w:sz="4" w:space="0" w:color="auto"/>
              <w:right w:val="single" w:sz="4" w:space="0" w:color="auto"/>
            </w:tcBorders>
            <w:noWrap/>
            <w:vAlign w:val="center"/>
            <w:hideMark/>
          </w:tcPr>
          <w:p w14:paraId="6796FC0E"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(8)</w:t>
            </w:r>
          </w:p>
        </w:tc>
        <w:tc>
          <w:tcPr>
            <w:tcW w:w="1067" w:type="dxa"/>
            <w:tcBorders>
              <w:top w:val="nil"/>
              <w:left w:val="nil"/>
              <w:bottom w:val="single" w:sz="4" w:space="0" w:color="auto"/>
              <w:right w:val="single" w:sz="4" w:space="0" w:color="auto"/>
            </w:tcBorders>
            <w:noWrap/>
            <w:vAlign w:val="center"/>
            <w:hideMark/>
          </w:tcPr>
          <w:p w14:paraId="26508CCA"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(9)</w:t>
            </w:r>
          </w:p>
        </w:tc>
      </w:tr>
      <w:tr w:rsidR="003F0B41" w:rsidRPr="003F0B41" w14:paraId="763EA1D6" w14:textId="77777777" w:rsidTr="003F0B41">
        <w:trPr>
          <w:trHeight w:val="270"/>
        </w:trPr>
        <w:tc>
          <w:tcPr>
            <w:tcW w:w="928" w:type="dxa"/>
            <w:tcBorders>
              <w:top w:val="nil"/>
              <w:left w:val="nil"/>
              <w:bottom w:val="nil"/>
              <w:right w:val="nil"/>
            </w:tcBorders>
            <w:noWrap/>
            <w:vAlign w:val="bottom"/>
            <w:hideMark/>
          </w:tcPr>
          <w:p w14:paraId="5D72B3BA" w14:textId="77777777" w:rsidR="003F0B41" w:rsidRPr="003F0B41" w:rsidRDefault="003F0B41" w:rsidP="003F0B41">
            <w:pPr>
              <w:jc w:val="center"/>
              <w:rPr>
                <w:rFonts w:ascii="Aptos Narrow" w:hAnsi="Aptos Narrow"/>
                <w:color w:val="000000"/>
              </w:rPr>
            </w:pPr>
          </w:p>
        </w:tc>
        <w:tc>
          <w:tcPr>
            <w:tcW w:w="1315" w:type="dxa"/>
            <w:tcBorders>
              <w:top w:val="nil"/>
              <w:left w:val="nil"/>
              <w:bottom w:val="nil"/>
              <w:right w:val="nil"/>
            </w:tcBorders>
            <w:noWrap/>
            <w:vAlign w:val="bottom"/>
            <w:hideMark/>
          </w:tcPr>
          <w:p w14:paraId="1465D3E5" w14:textId="77777777" w:rsidR="003F0B41" w:rsidRPr="003F0B41" w:rsidRDefault="003F0B41" w:rsidP="003F0B41">
            <w:pPr>
              <w:rPr>
                <w:rFonts w:ascii="Times New Roman" w:hAnsi="Times New Roman"/>
              </w:rPr>
            </w:pPr>
          </w:p>
        </w:tc>
        <w:tc>
          <w:tcPr>
            <w:tcW w:w="945" w:type="dxa"/>
            <w:tcBorders>
              <w:top w:val="nil"/>
              <w:left w:val="nil"/>
              <w:bottom w:val="nil"/>
              <w:right w:val="nil"/>
            </w:tcBorders>
            <w:noWrap/>
            <w:vAlign w:val="bottom"/>
            <w:hideMark/>
          </w:tcPr>
          <w:p w14:paraId="217EAC32" w14:textId="77777777" w:rsidR="003F0B41" w:rsidRPr="003F0B41" w:rsidRDefault="003F0B41" w:rsidP="003F0B41">
            <w:pPr>
              <w:rPr>
                <w:rFonts w:ascii="Times New Roman" w:hAnsi="Times New Roman"/>
              </w:rPr>
            </w:pPr>
          </w:p>
        </w:tc>
        <w:tc>
          <w:tcPr>
            <w:tcW w:w="1365" w:type="dxa"/>
            <w:tcBorders>
              <w:top w:val="nil"/>
              <w:left w:val="nil"/>
              <w:bottom w:val="nil"/>
              <w:right w:val="nil"/>
            </w:tcBorders>
            <w:noWrap/>
            <w:vAlign w:val="bottom"/>
            <w:hideMark/>
          </w:tcPr>
          <w:p w14:paraId="13A0AFE4" w14:textId="77777777" w:rsidR="003F0B41" w:rsidRPr="003F0B41" w:rsidRDefault="003F0B41" w:rsidP="003F0B41">
            <w:pPr>
              <w:rPr>
                <w:rFonts w:ascii="Times New Roman" w:hAnsi="Times New Roman"/>
              </w:rPr>
            </w:pPr>
          </w:p>
        </w:tc>
        <w:tc>
          <w:tcPr>
            <w:tcW w:w="1006" w:type="dxa"/>
            <w:tcBorders>
              <w:top w:val="nil"/>
              <w:left w:val="nil"/>
              <w:bottom w:val="nil"/>
              <w:right w:val="nil"/>
            </w:tcBorders>
            <w:noWrap/>
            <w:vAlign w:val="bottom"/>
            <w:hideMark/>
          </w:tcPr>
          <w:p w14:paraId="16887A5F" w14:textId="77777777" w:rsidR="003F0B41" w:rsidRPr="003F0B41" w:rsidRDefault="003F0B41" w:rsidP="003F0B41">
            <w:pPr>
              <w:rPr>
                <w:rFonts w:ascii="Times New Roman" w:hAnsi="Times New Roman"/>
              </w:rPr>
            </w:pPr>
          </w:p>
        </w:tc>
        <w:tc>
          <w:tcPr>
            <w:tcW w:w="1006" w:type="dxa"/>
            <w:tcBorders>
              <w:top w:val="nil"/>
              <w:left w:val="nil"/>
              <w:bottom w:val="nil"/>
              <w:right w:val="nil"/>
            </w:tcBorders>
            <w:noWrap/>
            <w:vAlign w:val="bottom"/>
            <w:hideMark/>
          </w:tcPr>
          <w:p w14:paraId="0CCB5F5D" w14:textId="77777777" w:rsidR="003F0B41" w:rsidRPr="003F0B41" w:rsidRDefault="003F0B41" w:rsidP="003F0B41">
            <w:pPr>
              <w:rPr>
                <w:rFonts w:ascii="Times New Roman" w:hAnsi="Times New Roman"/>
              </w:rPr>
            </w:pPr>
          </w:p>
        </w:tc>
        <w:tc>
          <w:tcPr>
            <w:tcW w:w="945" w:type="dxa"/>
            <w:tcBorders>
              <w:top w:val="nil"/>
              <w:left w:val="nil"/>
              <w:bottom w:val="nil"/>
              <w:right w:val="nil"/>
            </w:tcBorders>
            <w:noWrap/>
            <w:vAlign w:val="bottom"/>
            <w:hideMark/>
          </w:tcPr>
          <w:p w14:paraId="711625E2" w14:textId="77777777" w:rsidR="003F0B41" w:rsidRPr="003F0B41" w:rsidRDefault="003F0B41" w:rsidP="003F0B41">
            <w:pPr>
              <w:rPr>
                <w:rFonts w:ascii="Times New Roman" w:hAnsi="Times New Roman"/>
              </w:rPr>
            </w:pPr>
          </w:p>
        </w:tc>
        <w:tc>
          <w:tcPr>
            <w:tcW w:w="1012" w:type="dxa"/>
            <w:tcBorders>
              <w:top w:val="nil"/>
              <w:left w:val="nil"/>
              <w:bottom w:val="nil"/>
              <w:right w:val="nil"/>
            </w:tcBorders>
            <w:noWrap/>
            <w:vAlign w:val="bottom"/>
            <w:hideMark/>
          </w:tcPr>
          <w:p w14:paraId="79B84AA8" w14:textId="77777777" w:rsidR="003F0B41" w:rsidRPr="003F0B41" w:rsidRDefault="003F0B41" w:rsidP="003F0B41">
            <w:pPr>
              <w:rPr>
                <w:rFonts w:ascii="Times New Roman" w:hAnsi="Times New Roman"/>
              </w:rPr>
            </w:pPr>
          </w:p>
        </w:tc>
        <w:tc>
          <w:tcPr>
            <w:tcW w:w="1067" w:type="dxa"/>
            <w:tcBorders>
              <w:top w:val="nil"/>
              <w:left w:val="nil"/>
              <w:bottom w:val="nil"/>
              <w:right w:val="nil"/>
            </w:tcBorders>
            <w:noWrap/>
            <w:vAlign w:val="bottom"/>
            <w:hideMark/>
          </w:tcPr>
          <w:p w14:paraId="2E14FD1A" w14:textId="77777777" w:rsidR="003F0B41" w:rsidRPr="003F0B41" w:rsidRDefault="003F0B41" w:rsidP="003F0B41">
            <w:pPr>
              <w:rPr>
                <w:rFonts w:ascii="Times New Roman" w:hAnsi="Times New Roman"/>
              </w:rPr>
            </w:pPr>
          </w:p>
        </w:tc>
      </w:tr>
      <w:tr w:rsidR="003F0B41" w:rsidRPr="003F0B41" w14:paraId="487810EB" w14:textId="77777777" w:rsidTr="003F0B41">
        <w:trPr>
          <w:trHeight w:val="270"/>
        </w:trPr>
        <w:tc>
          <w:tcPr>
            <w:tcW w:w="928" w:type="dxa"/>
            <w:tcBorders>
              <w:top w:val="nil"/>
              <w:left w:val="nil"/>
              <w:bottom w:val="nil"/>
              <w:right w:val="nil"/>
            </w:tcBorders>
            <w:noWrap/>
            <w:vAlign w:val="bottom"/>
            <w:hideMark/>
          </w:tcPr>
          <w:p w14:paraId="5BD39550"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1/55</w:t>
            </w:r>
          </w:p>
        </w:tc>
        <w:tc>
          <w:tcPr>
            <w:tcW w:w="1315" w:type="dxa"/>
            <w:tcBorders>
              <w:top w:val="nil"/>
              <w:left w:val="nil"/>
              <w:bottom w:val="nil"/>
              <w:right w:val="nil"/>
            </w:tcBorders>
            <w:noWrap/>
            <w:vAlign w:val="bottom"/>
            <w:hideMark/>
          </w:tcPr>
          <w:p w14:paraId="5F140097"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           100,000 </w:t>
            </w:r>
          </w:p>
        </w:tc>
        <w:tc>
          <w:tcPr>
            <w:tcW w:w="945" w:type="dxa"/>
            <w:tcBorders>
              <w:top w:val="nil"/>
              <w:left w:val="nil"/>
              <w:bottom w:val="nil"/>
              <w:right w:val="nil"/>
            </w:tcBorders>
            <w:noWrap/>
            <w:vAlign w:val="bottom"/>
            <w:hideMark/>
          </w:tcPr>
          <w:p w14:paraId="1D679B97"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4.15%</w:t>
            </w:r>
          </w:p>
        </w:tc>
        <w:tc>
          <w:tcPr>
            <w:tcW w:w="1365" w:type="dxa"/>
            <w:tcBorders>
              <w:top w:val="nil"/>
              <w:left w:val="nil"/>
              <w:bottom w:val="nil"/>
              <w:right w:val="nil"/>
            </w:tcBorders>
            <w:noWrap/>
            <w:vAlign w:val="bottom"/>
            <w:hideMark/>
          </w:tcPr>
          <w:p w14:paraId="2AC8B790"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           104,150 </w:t>
            </w:r>
          </w:p>
        </w:tc>
        <w:tc>
          <w:tcPr>
            <w:tcW w:w="1006" w:type="dxa"/>
            <w:tcBorders>
              <w:top w:val="nil"/>
              <w:left w:val="nil"/>
              <w:bottom w:val="nil"/>
              <w:right w:val="nil"/>
            </w:tcBorders>
            <w:noWrap/>
            <w:vAlign w:val="bottom"/>
            <w:hideMark/>
          </w:tcPr>
          <w:p w14:paraId="7136E2A1"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     95,818 </w:t>
            </w:r>
          </w:p>
        </w:tc>
        <w:tc>
          <w:tcPr>
            <w:tcW w:w="1006" w:type="dxa"/>
            <w:tcBorders>
              <w:top w:val="nil"/>
              <w:left w:val="nil"/>
              <w:bottom w:val="nil"/>
              <w:right w:val="nil"/>
            </w:tcBorders>
            <w:noWrap/>
            <w:vAlign w:val="bottom"/>
            <w:hideMark/>
          </w:tcPr>
          <w:p w14:paraId="61A13A17"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     92,000 </w:t>
            </w:r>
          </w:p>
        </w:tc>
        <w:tc>
          <w:tcPr>
            <w:tcW w:w="945" w:type="dxa"/>
            <w:tcBorders>
              <w:top w:val="nil"/>
              <w:left w:val="nil"/>
              <w:bottom w:val="nil"/>
              <w:right w:val="nil"/>
            </w:tcBorders>
            <w:noWrap/>
            <w:vAlign w:val="bottom"/>
            <w:hideMark/>
          </w:tcPr>
          <w:p w14:paraId="013E6B16"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4.15%</w:t>
            </w:r>
          </w:p>
        </w:tc>
        <w:tc>
          <w:tcPr>
            <w:tcW w:w="1012" w:type="dxa"/>
            <w:tcBorders>
              <w:top w:val="nil"/>
              <w:left w:val="nil"/>
              <w:bottom w:val="nil"/>
              <w:right w:val="nil"/>
            </w:tcBorders>
            <w:noWrap/>
            <w:vAlign w:val="bottom"/>
            <w:hideMark/>
          </w:tcPr>
          <w:p w14:paraId="529EDF97"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   104,150 </w:t>
            </w:r>
          </w:p>
        </w:tc>
        <w:tc>
          <w:tcPr>
            <w:tcW w:w="1067" w:type="dxa"/>
            <w:tcBorders>
              <w:top w:val="nil"/>
              <w:left w:val="nil"/>
              <w:bottom w:val="nil"/>
              <w:right w:val="nil"/>
            </w:tcBorders>
            <w:noWrap/>
            <w:vAlign w:val="bottom"/>
            <w:hideMark/>
          </w:tcPr>
          <w:p w14:paraId="33F49154"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     95,818 </w:t>
            </w:r>
          </w:p>
        </w:tc>
      </w:tr>
      <w:tr w:rsidR="003F0B41" w:rsidRPr="003F0B41" w14:paraId="2983DF03" w14:textId="77777777" w:rsidTr="003F0B41">
        <w:trPr>
          <w:trHeight w:val="270"/>
        </w:trPr>
        <w:tc>
          <w:tcPr>
            <w:tcW w:w="928" w:type="dxa"/>
            <w:tcBorders>
              <w:top w:val="nil"/>
              <w:left w:val="nil"/>
              <w:bottom w:val="nil"/>
              <w:right w:val="nil"/>
            </w:tcBorders>
            <w:noWrap/>
            <w:vAlign w:val="bottom"/>
            <w:hideMark/>
          </w:tcPr>
          <w:p w14:paraId="412DD333"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2/56</w:t>
            </w:r>
          </w:p>
        </w:tc>
        <w:tc>
          <w:tcPr>
            <w:tcW w:w="1315" w:type="dxa"/>
            <w:tcBorders>
              <w:top w:val="nil"/>
              <w:left w:val="nil"/>
              <w:bottom w:val="nil"/>
              <w:right w:val="nil"/>
            </w:tcBorders>
            <w:noWrap/>
            <w:vAlign w:val="bottom"/>
            <w:hideMark/>
          </w:tcPr>
          <w:p w14:paraId="160C1E7A"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69F9E4B7"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365" w:type="dxa"/>
            <w:tcBorders>
              <w:top w:val="nil"/>
              <w:left w:val="nil"/>
              <w:bottom w:val="nil"/>
              <w:right w:val="nil"/>
            </w:tcBorders>
            <w:noWrap/>
            <w:vAlign w:val="bottom"/>
            <w:hideMark/>
          </w:tcPr>
          <w:p w14:paraId="32C83BBD"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107,691 </w:t>
            </w:r>
          </w:p>
        </w:tc>
        <w:tc>
          <w:tcPr>
            <w:tcW w:w="1006" w:type="dxa"/>
            <w:tcBorders>
              <w:top w:val="nil"/>
              <w:left w:val="nil"/>
              <w:bottom w:val="nil"/>
              <w:right w:val="nil"/>
            </w:tcBorders>
            <w:noWrap/>
            <w:vAlign w:val="center"/>
            <w:hideMark/>
          </w:tcPr>
          <w:p w14:paraId="46A893C8"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100,153</w:t>
            </w:r>
          </w:p>
        </w:tc>
        <w:tc>
          <w:tcPr>
            <w:tcW w:w="1006" w:type="dxa"/>
            <w:tcBorders>
              <w:top w:val="nil"/>
              <w:left w:val="nil"/>
              <w:bottom w:val="nil"/>
              <w:right w:val="nil"/>
            </w:tcBorders>
            <w:noWrap/>
            <w:vAlign w:val="center"/>
            <w:hideMark/>
          </w:tcPr>
          <w:p w14:paraId="4C3A3C7E"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93,000</w:t>
            </w:r>
          </w:p>
        </w:tc>
        <w:tc>
          <w:tcPr>
            <w:tcW w:w="945" w:type="dxa"/>
            <w:tcBorders>
              <w:top w:val="nil"/>
              <w:left w:val="nil"/>
              <w:bottom w:val="nil"/>
              <w:right w:val="nil"/>
            </w:tcBorders>
            <w:noWrap/>
            <w:vAlign w:val="bottom"/>
            <w:hideMark/>
          </w:tcPr>
          <w:p w14:paraId="712F89A2"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47C00037"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107,691 </w:t>
            </w:r>
          </w:p>
        </w:tc>
        <w:tc>
          <w:tcPr>
            <w:tcW w:w="1067" w:type="dxa"/>
            <w:tcBorders>
              <w:top w:val="nil"/>
              <w:left w:val="nil"/>
              <w:bottom w:val="nil"/>
              <w:right w:val="nil"/>
            </w:tcBorders>
            <w:noWrap/>
            <w:vAlign w:val="bottom"/>
            <w:hideMark/>
          </w:tcPr>
          <w:p w14:paraId="2BD51B45"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100,153</w:t>
            </w:r>
          </w:p>
        </w:tc>
      </w:tr>
      <w:tr w:rsidR="003F0B41" w:rsidRPr="003F0B41" w14:paraId="4A4FFEDE" w14:textId="77777777" w:rsidTr="003F0B41">
        <w:trPr>
          <w:trHeight w:val="270"/>
        </w:trPr>
        <w:tc>
          <w:tcPr>
            <w:tcW w:w="928" w:type="dxa"/>
            <w:tcBorders>
              <w:top w:val="nil"/>
              <w:left w:val="nil"/>
              <w:bottom w:val="nil"/>
              <w:right w:val="nil"/>
            </w:tcBorders>
            <w:noWrap/>
            <w:vAlign w:val="bottom"/>
            <w:hideMark/>
          </w:tcPr>
          <w:p w14:paraId="430F51BA"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3/57</w:t>
            </w:r>
          </w:p>
        </w:tc>
        <w:tc>
          <w:tcPr>
            <w:tcW w:w="1315" w:type="dxa"/>
            <w:tcBorders>
              <w:top w:val="nil"/>
              <w:left w:val="nil"/>
              <w:bottom w:val="nil"/>
              <w:right w:val="nil"/>
            </w:tcBorders>
            <w:noWrap/>
            <w:vAlign w:val="bottom"/>
            <w:hideMark/>
          </w:tcPr>
          <w:p w14:paraId="3DBF2C08"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6A08F21D"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365" w:type="dxa"/>
            <w:tcBorders>
              <w:top w:val="nil"/>
              <w:left w:val="nil"/>
              <w:bottom w:val="nil"/>
              <w:right w:val="nil"/>
            </w:tcBorders>
            <w:noWrap/>
            <w:vAlign w:val="bottom"/>
            <w:hideMark/>
          </w:tcPr>
          <w:p w14:paraId="743D401D"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111,353 </w:t>
            </w:r>
          </w:p>
        </w:tc>
        <w:tc>
          <w:tcPr>
            <w:tcW w:w="1006" w:type="dxa"/>
            <w:tcBorders>
              <w:top w:val="nil"/>
              <w:left w:val="nil"/>
              <w:bottom w:val="nil"/>
              <w:right w:val="nil"/>
            </w:tcBorders>
            <w:noWrap/>
            <w:vAlign w:val="center"/>
            <w:hideMark/>
          </w:tcPr>
          <w:p w14:paraId="6CD182DB"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104,671</w:t>
            </w:r>
          </w:p>
        </w:tc>
        <w:tc>
          <w:tcPr>
            <w:tcW w:w="1006" w:type="dxa"/>
            <w:tcBorders>
              <w:top w:val="nil"/>
              <w:left w:val="nil"/>
              <w:bottom w:val="nil"/>
              <w:right w:val="nil"/>
            </w:tcBorders>
            <w:noWrap/>
            <w:vAlign w:val="center"/>
            <w:hideMark/>
          </w:tcPr>
          <w:p w14:paraId="3C96022C"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95,614</w:t>
            </w:r>
          </w:p>
        </w:tc>
        <w:tc>
          <w:tcPr>
            <w:tcW w:w="945" w:type="dxa"/>
            <w:tcBorders>
              <w:top w:val="nil"/>
              <w:left w:val="nil"/>
              <w:bottom w:val="nil"/>
              <w:right w:val="nil"/>
            </w:tcBorders>
            <w:noWrap/>
            <w:vAlign w:val="bottom"/>
            <w:hideMark/>
          </w:tcPr>
          <w:p w14:paraId="61DE1A23"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209DADD9"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111,353 </w:t>
            </w:r>
          </w:p>
        </w:tc>
        <w:tc>
          <w:tcPr>
            <w:tcW w:w="1067" w:type="dxa"/>
            <w:tcBorders>
              <w:top w:val="nil"/>
              <w:left w:val="nil"/>
              <w:bottom w:val="nil"/>
              <w:right w:val="nil"/>
            </w:tcBorders>
            <w:noWrap/>
            <w:vAlign w:val="bottom"/>
            <w:hideMark/>
          </w:tcPr>
          <w:p w14:paraId="5C231E58"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104,671</w:t>
            </w:r>
          </w:p>
        </w:tc>
      </w:tr>
      <w:tr w:rsidR="003F0B41" w:rsidRPr="003F0B41" w14:paraId="7807372F" w14:textId="77777777" w:rsidTr="003F0B41">
        <w:trPr>
          <w:trHeight w:val="270"/>
        </w:trPr>
        <w:tc>
          <w:tcPr>
            <w:tcW w:w="928" w:type="dxa"/>
            <w:tcBorders>
              <w:top w:val="nil"/>
              <w:left w:val="nil"/>
              <w:bottom w:val="nil"/>
              <w:right w:val="nil"/>
            </w:tcBorders>
            <w:noWrap/>
            <w:vAlign w:val="bottom"/>
            <w:hideMark/>
          </w:tcPr>
          <w:p w14:paraId="79F16FE0"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4/58</w:t>
            </w:r>
          </w:p>
        </w:tc>
        <w:tc>
          <w:tcPr>
            <w:tcW w:w="1315" w:type="dxa"/>
            <w:tcBorders>
              <w:top w:val="nil"/>
              <w:left w:val="nil"/>
              <w:bottom w:val="nil"/>
              <w:right w:val="nil"/>
            </w:tcBorders>
            <w:noWrap/>
            <w:vAlign w:val="bottom"/>
            <w:hideMark/>
          </w:tcPr>
          <w:p w14:paraId="3E5DCD6D"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2F9E9B8D"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365" w:type="dxa"/>
            <w:tcBorders>
              <w:top w:val="nil"/>
              <w:left w:val="nil"/>
              <w:bottom w:val="nil"/>
              <w:right w:val="nil"/>
            </w:tcBorders>
            <w:noWrap/>
            <w:vAlign w:val="bottom"/>
            <w:hideMark/>
          </w:tcPr>
          <w:p w14:paraId="72C2389A"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115,139 </w:t>
            </w:r>
          </w:p>
        </w:tc>
        <w:tc>
          <w:tcPr>
            <w:tcW w:w="1006" w:type="dxa"/>
            <w:tcBorders>
              <w:top w:val="nil"/>
              <w:left w:val="nil"/>
              <w:bottom w:val="nil"/>
              <w:right w:val="nil"/>
            </w:tcBorders>
            <w:noWrap/>
            <w:vAlign w:val="center"/>
            <w:hideMark/>
          </w:tcPr>
          <w:p w14:paraId="2002579F"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109,382</w:t>
            </w:r>
          </w:p>
        </w:tc>
        <w:tc>
          <w:tcPr>
            <w:tcW w:w="1006" w:type="dxa"/>
            <w:tcBorders>
              <w:top w:val="nil"/>
              <w:left w:val="nil"/>
              <w:bottom w:val="nil"/>
              <w:right w:val="nil"/>
            </w:tcBorders>
            <w:noWrap/>
            <w:vAlign w:val="center"/>
            <w:hideMark/>
          </w:tcPr>
          <w:p w14:paraId="14E822FD"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98,482</w:t>
            </w:r>
          </w:p>
        </w:tc>
        <w:tc>
          <w:tcPr>
            <w:tcW w:w="945" w:type="dxa"/>
            <w:tcBorders>
              <w:top w:val="nil"/>
              <w:left w:val="nil"/>
              <w:bottom w:val="nil"/>
              <w:right w:val="nil"/>
            </w:tcBorders>
            <w:noWrap/>
            <w:vAlign w:val="bottom"/>
            <w:hideMark/>
          </w:tcPr>
          <w:p w14:paraId="28930E8A"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2CA19AAD"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115,139 </w:t>
            </w:r>
          </w:p>
        </w:tc>
        <w:tc>
          <w:tcPr>
            <w:tcW w:w="1067" w:type="dxa"/>
            <w:tcBorders>
              <w:top w:val="nil"/>
              <w:left w:val="nil"/>
              <w:bottom w:val="nil"/>
              <w:right w:val="nil"/>
            </w:tcBorders>
            <w:noWrap/>
            <w:vAlign w:val="bottom"/>
            <w:hideMark/>
          </w:tcPr>
          <w:p w14:paraId="4EB7B0D2"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109,382</w:t>
            </w:r>
          </w:p>
        </w:tc>
      </w:tr>
      <w:tr w:rsidR="003F0B41" w:rsidRPr="003F0B41" w14:paraId="7AB4DA58" w14:textId="77777777" w:rsidTr="003F0B41">
        <w:trPr>
          <w:trHeight w:val="270"/>
        </w:trPr>
        <w:tc>
          <w:tcPr>
            <w:tcW w:w="928" w:type="dxa"/>
            <w:tcBorders>
              <w:top w:val="nil"/>
              <w:left w:val="nil"/>
              <w:bottom w:val="nil"/>
              <w:right w:val="nil"/>
            </w:tcBorders>
            <w:noWrap/>
            <w:vAlign w:val="bottom"/>
            <w:hideMark/>
          </w:tcPr>
          <w:p w14:paraId="47DD108B"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5/59</w:t>
            </w:r>
          </w:p>
        </w:tc>
        <w:tc>
          <w:tcPr>
            <w:tcW w:w="1315" w:type="dxa"/>
            <w:tcBorders>
              <w:top w:val="nil"/>
              <w:left w:val="nil"/>
              <w:bottom w:val="nil"/>
              <w:right w:val="nil"/>
            </w:tcBorders>
            <w:noWrap/>
            <w:vAlign w:val="bottom"/>
            <w:hideMark/>
          </w:tcPr>
          <w:p w14:paraId="06D071C0"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05A890A5"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365" w:type="dxa"/>
            <w:tcBorders>
              <w:top w:val="nil"/>
              <w:left w:val="nil"/>
              <w:bottom w:val="nil"/>
              <w:right w:val="nil"/>
            </w:tcBorders>
            <w:noWrap/>
            <w:vAlign w:val="bottom"/>
            <w:hideMark/>
          </w:tcPr>
          <w:p w14:paraId="2EC1BEC4"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119,053 </w:t>
            </w:r>
          </w:p>
        </w:tc>
        <w:tc>
          <w:tcPr>
            <w:tcW w:w="1006" w:type="dxa"/>
            <w:tcBorders>
              <w:top w:val="nil"/>
              <w:left w:val="nil"/>
              <w:bottom w:val="nil"/>
              <w:right w:val="nil"/>
            </w:tcBorders>
            <w:noWrap/>
            <w:vAlign w:val="center"/>
            <w:hideMark/>
          </w:tcPr>
          <w:p w14:paraId="59C04137"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114,291</w:t>
            </w:r>
          </w:p>
        </w:tc>
        <w:tc>
          <w:tcPr>
            <w:tcW w:w="1006" w:type="dxa"/>
            <w:tcBorders>
              <w:top w:val="nil"/>
              <w:left w:val="nil"/>
              <w:bottom w:val="nil"/>
              <w:right w:val="nil"/>
            </w:tcBorders>
            <w:noWrap/>
            <w:vAlign w:val="center"/>
            <w:hideMark/>
          </w:tcPr>
          <w:p w14:paraId="3F92B6EB"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114,291</w:t>
            </w:r>
          </w:p>
        </w:tc>
        <w:tc>
          <w:tcPr>
            <w:tcW w:w="945" w:type="dxa"/>
            <w:tcBorders>
              <w:top w:val="nil"/>
              <w:left w:val="nil"/>
              <w:bottom w:val="nil"/>
              <w:right w:val="nil"/>
            </w:tcBorders>
            <w:noWrap/>
            <w:vAlign w:val="bottom"/>
            <w:hideMark/>
          </w:tcPr>
          <w:p w14:paraId="7A802A56"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21E524B3"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119,053 </w:t>
            </w:r>
          </w:p>
        </w:tc>
        <w:tc>
          <w:tcPr>
            <w:tcW w:w="1067" w:type="dxa"/>
            <w:tcBorders>
              <w:top w:val="nil"/>
              <w:left w:val="nil"/>
              <w:bottom w:val="nil"/>
              <w:right w:val="nil"/>
            </w:tcBorders>
            <w:noWrap/>
            <w:vAlign w:val="bottom"/>
            <w:hideMark/>
          </w:tcPr>
          <w:p w14:paraId="6EBD9974"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114,291</w:t>
            </w:r>
          </w:p>
        </w:tc>
      </w:tr>
      <w:tr w:rsidR="003F0B41" w:rsidRPr="003F0B41" w14:paraId="11A29E5B" w14:textId="77777777" w:rsidTr="003F0B41">
        <w:trPr>
          <w:trHeight w:val="270"/>
        </w:trPr>
        <w:tc>
          <w:tcPr>
            <w:tcW w:w="928" w:type="dxa"/>
            <w:tcBorders>
              <w:top w:val="nil"/>
              <w:left w:val="nil"/>
              <w:bottom w:val="nil"/>
              <w:right w:val="nil"/>
            </w:tcBorders>
            <w:noWrap/>
            <w:vAlign w:val="bottom"/>
            <w:hideMark/>
          </w:tcPr>
          <w:p w14:paraId="07294EB2"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6/60</w:t>
            </w:r>
          </w:p>
        </w:tc>
        <w:tc>
          <w:tcPr>
            <w:tcW w:w="1315" w:type="dxa"/>
            <w:tcBorders>
              <w:top w:val="nil"/>
              <w:left w:val="nil"/>
              <w:bottom w:val="nil"/>
              <w:right w:val="nil"/>
            </w:tcBorders>
            <w:noWrap/>
            <w:vAlign w:val="bottom"/>
            <w:hideMark/>
          </w:tcPr>
          <w:p w14:paraId="56BCA55B"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1E2071B9"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5DB77BA1"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122,625 </w:t>
            </w:r>
          </w:p>
        </w:tc>
        <w:tc>
          <w:tcPr>
            <w:tcW w:w="1006" w:type="dxa"/>
            <w:tcBorders>
              <w:top w:val="nil"/>
              <w:left w:val="nil"/>
              <w:bottom w:val="nil"/>
              <w:right w:val="nil"/>
            </w:tcBorders>
            <w:noWrap/>
            <w:vAlign w:val="center"/>
            <w:hideMark/>
          </w:tcPr>
          <w:p w14:paraId="630EBCE2"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118,946</w:t>
            </w:r>
          </w:p>
        </w:tc>
        <w:tc>
          <w:tcPr>
            <w:tcW w:w="1006" w:type="dxa"/>
            <w:tcBorders>
              <w:top w:val="nil"/>
              <w:left w:val="nil"/>
              <w:bottom w:val="nil"/>
              <w:right w:val="nil"/>
            </w:tcBorders>
            <w:noWrap/>
            <w:vAlign w:val="center"/>
            <w:hideMark/>
          </w:tcPr>
          <w:p w14:paraId="47710B6F"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118,946</w:t>
            </w:r>
          </w:p>
        </w:tc>
        <w:tc>
          <w:tcPr>
            <w:tcW w:w="945" w:type="dxa"/>
            <w:tcBorders>
              <w:top w:val="nil"/>
              <w:left w:val="nil"/>
              <w:bottom w:val="nil"/>
              <w:right w:val="nil"/>
            </w:tcBorders>
            <w:noWrap/>
            <w:vAlign w:val="bottom"/>
            <w:hideMark/>
          </w:tcPr>
          <w:p w14:paraId="56D0794A"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16C9EF2A"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123,101 </w:t>
            </w:r>
          </w:p>
        </w:tc>
        <w:tc>
          <w:tcPr>
            <w:tcW w:w="1067" w:type="dxa"/>
            <w:tcBorders>
              <w:top w:val="nil"/>
              <w:left w:val="nil"/>
              <w:bottom w:val="nil"/>
              <w:right w:val="nil"/>
            </w:tcBorders>
            <w:noWrap/>
            <w:vAlign w:val="bottom"/>
            <w:hideMark/>
          </w:tcPr>
          <w:p w14:paraId="5BE8EB95"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119,408</w:t>
            </w:r>
          </w:p>
        </w:tc>
      </w:tr>
      <w:tr w:rsidR="003F0B41" w:rsidRPr="003F0B41" w14:paraId="34E6114B" w14:textId="77777777" w:rsidTr="003F0B41">
        <w:trPr>
          <w:trHeight w:val="270"/>
        </w:trPr>
        <w:tc>
          <w:tcPr>
            <w:tcW w:w="928" w:type="dxa"/>
            <w:tcBorders>
              <w:top w:val="nil"/>
              <w:left w:val="nil"/>
              <w:bottom w:val="nil"/>
              <w:right w:val="nil"/>
            </w:tcBorders>
            <w:noWrap/>
            <w:vAlign w:val="bottom"/>
            <w:hideMark/>
          </w:tcPr>
          <w:p w14:paraId="26A1B9C4"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7/61</w:t>
            </w:r>
          </w:p>
        </w:tc>
        <w:tc>
          <w:tcPr>
            <w:tcW w:w="1315" w:type="dxa"/>
            <w:tcBorders>
              <w:top w:val="nil"/>
              <w:left w:val="nil"/>
              <w:bottom w:val="nil"/>
              <w:right w:val="nil"/>
            </w:tcBorders>
            <w:noWrap/>
            <w:vAlign w:val="bottom"/>
            <w:hideMark/>
          </w:tcPr>
          <w:p w14:paraId="25604A3A"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7A0C6B7C"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49845AC6"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126,304 </w:t>
            </w:r>
          </w:p>
        </w:tc>
        <w:tc>
          <w:tcPr>
            <w:tcW w:w="1006" w:type="dxa"/>
            <w:tcBorders>
              <w:top w:val="nil"/>
              <w:left w:val="nil"/>
              <w:bottom w:val="nil"/>
              <w:right w:val="nil"/>
            </w:tcBorders>
            <w:noWrap/>
            <w:vAlign w:val="center"/>
            <w:hideMark/>
          </w:tcPr>
          <w:p w14:paraId="759B38F7"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123,778</w:t>
            </w:r>
          </w:p>
        </w:tc>
        <w:tc>
          <w:tcPr>
            <w:tcW w:w="1006" w:type="dxa"/>
            <w:tcBorders>
              <w:top w:val="nil"/>
              <w:left w:val="nil"/>
              <w:bottom w:val="nil"/>
              <w:right w:val="nil"/>
            </w:tcBorders>
            <w:noWrap/>
            <w:vAlign w:val="center"/>
            <w:hideMark/>
          </w:tcPr>
          <w:p w14:paraId="5EE5502B"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123,778</w:t>
            </w:r>
          </w:p>
        </w:tc>
        <w:tc>
          <w:tcPr>
            <w:tcW w:w="945" w:type="dxa"/>
            <w:tcBorders>
              <w:top w:val="nil"/>
              <w:left w:val="nil"/>
              <w:bottom w:val="nil"/>
              <w:right w:val="nil"/>
            </w:tcBorders>
            <w:noWrap/>
            <w:vAlign w:val="bottom"/>
            <w:hideMark/>
          </w:tcPr>
          <w:p w14:paraId="1E4165F4"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4DF0FD6F"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127,287 </w:t>
            </w:r>
          </w:p>
        </w:tc>
        <w:tc>
          <w:tcPr>
            <w:tcW w:w="1067" w:type="dxa"/>
            <w:tcBorders>
              <w:top w:val="nil"/>
              <w:left w:val="nil"/>
              <w:bottom w:val="nil"/>
              <w:right w:val="nil"/>
            </w:tcBorders>
            <w:noWrap/>
            <w:vAlign w:val="bottom"/>
            <w:hideMark/>
          </w:tcPr>
          <w:p w14:paraId="31376337"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124,741</w:t>
            </w:r>
          </w:p>
        </w:tc>
      </w:tr>
      <w:tr w:rsidR="003F0B41" w:rsidRPr="003F0B41" w14:paraId="7D8447C2" w14:textId="77777777" w:rsidTr="003F0B41">
        <w:trPr>
          <w:trHeight w:val="270"/>
        </w:trPr>
        <w:tc>
          <w:tcPr>
            <w:tcW w:w="928" w:type="dxa"/>
            <w:tcBorders>
              <w:top w:val="nil"/>
              <w:left w:val="nil"/>
              <w:bottom w:val="nil"/>
              <w:right w:val="nil"/>
            </w:tcBorders>
            <w:noWrap/>
            <w:vAlign w:val="bottom"/>
            <w:hideMark/>
          </w:tcPr>
          <w:p w14:paraId="79323BB1"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8/62</w:t>
            </w:r>
          </w:p>
        </w:tc>
        <w:tc>
          <w:tcPr>
            <w:tcW w:w="1315" w:type="dxa"/>
            <w:tcBorders>
              <w:top w:val="nil"/>
              <w:left w:val="nil"/>
              <w:bottom w:val="nil"/>
              <w:right w:val="nil"/>
            </w:tcBorders>
            <w:noWrap/>
            <w:vAlign w:val="bottom"/>
            <w:hideMark/>
          </w:tcPr>
          <w:p w14:paraId="1728E027"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162BEC8C"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2E1E6910"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130,093 </w:t>
            </w:r>
          </w:p>
        </w:tc>
        <w:tc>
          <w:tcPr>
            <w:tcW w:w="1006" w:type="dxa"/>
            <w:tcBorders>
              <w:top w:val="nil"/>
              <w:left w:val="nil"/>
              <w:bottom w:val="nil"/>
              <w:right w:val="nil"/>
            </w:tcBorders>
            <w:noWrap/>
            <w:vAlign w:val="center"/>
            <w:hideMark/>
          </w:tcPr>
          <w:p w14:paraId="5FB1591C"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130,093</w:t>
            </w:r>
          </w:p>
        </w:tc>
        <w:tc>
          <w:tcPr>
            <w:tcW w:w="1006" w:type="dxa"/>
            <w:tcBorders>
              <w:top w:val="nil"/>
              <w:left w:val="nil"/>
              <w:bottom w:val="nil"/>
              <w:right w:val="nil"/>
            </w:tcBorders>
            <w:noWrap/>
            <w:vAlign w:val="center"/>
            <w:hideMark/>
          </w:tcPr>
          <w:p w14:paraId="31B48042"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130,093</w:t>
            </w:r>
          </w:p>
        </w:tc>
        <w:tc>
          <w:tcPr>
            <w:tcW w:w="945" w:type="dxa"/>
            <w:tcBorders>
              <w:top w:val="nil"/>
              <w:left w:val="nil"/>
              <w:bottom w:val="nil"/>
              <w:right w:val="nil"/>
            </w:tcBorders>
            <w:noWrap/>
            <w:vAlign w:val="bottom"/>
            <w:hideMark/>
          </w:tcPr>
          <w:p w14:paraId="74A92BD4"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19036BA3"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131,614 </w:t>
            </w:r>
          </w:p>
        </w:tc>
        <w:tc>
          <w:tcPr>
            <w:tcW w:w="1067" w:type="dxa"/>
            <w:tcBorders>
              <w:top w:val="nil"/>
              <w:left w:val="nil"/>
              <w:bottom w:val="nil"/>
              <w:right w:val="nil"/>
            </w:tcBorders>
            <w:noWrap/>
            <w:vAlign w:val="bottom"/>
            <w:hideMark/>
          </w:tcPr>
          <w:p w14:paraId="33451D5D"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131,614</w:t>
            </w:r>
          </w:p>
        </w:tc>
      </w:tr>
      <w:tr w:rsidR="003F0B41" w:rsidRPr="003F0B41" w14:paraId="459E8A5E" w14:textId="77777777" w:rsidTr="003F0B41">
        <w:trPr>
          <w:trHeight w:val="270"/>
        </w:trPr>
        <w:tc>
          <w:tcPr>
            <w:tcW w:w="928" w:type="dxa"/>
            <w:tcBorders>
              <w:top w:val="nil"/>
              <w:left w:val="nil"/>
              <w:bottom w:val="nil"/>
              <w:right w:val="nil"/>
            </w:tcBorders>
            <w:noWrap/>
            <w:vAlign w:val="bottom"/>
            <w:hideMark/>
          </w:tcPr>
          <w:p w14:paraId="56C1C88C"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9/63</w:t>
            </w:r>
          </w:p>
        </w:tc>
        <w:tc>
          <w:tcPr>
            <w:tcW w:w="1315" w:type="dxa"/>
            <w:tcBorders>
              <w:top w:val="nil"/>
              <w:left w:val="nil"/>
              <w:bottom w:val="nil"/>
              <w:right w:val="nil"/>
            </w:tcBorders>
            <w:noWrap/>
            <w:vAlign w:val="bottom"/>
            <w:hideMark/>
          </w:tcPr>
          <w:p w14:paraId="6337926D"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65F94B31"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27C690B6"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133,996 </w:t>
            </w:r>
          </w:p>
        </w:tc>
        <w:tc>
          <w:tcPr>
            <w:tcW w:w="1006" w:type="dxa"/>
            <w:tcBorders>
              <w:top w:val="nil"/>
              <w:left w:val="nil"/>
              <w:bottom w:val="nil"/>
              <w:right w:val="nil"/>
            </w:tcBorders>
            <w:noWrap/>
            <w:vAlign w:val="center"/>
            <w:hideMark/>
          </w:tcPr>
          <w:p w14:paraId="07AA5DE7"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133,996</w:t>
            </w:r>
          </w:p>
        </w:tc>
        <w:tc>
          <w:tcPr>
            <w:tcW w:w="1006" w:type="dxa"/>
            <w:tcBorders>
              <w:top w:val="nil"/>
              <w:left w:val="nil"/>
              <w:bottom w:val="nil"/>
              <w:right w:val="nil"/>
            </w:tcBorders>
            <w:noWrap/>
            <w:vAlign w:val="center"/>
            <w:hideMark/>
          </w:tcPr>
          <w:p w14:paraId="2DE11AD8"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133,996</w:t>
            </w:r>
          </w:p>
        </w:tc>
        <w:tc>
          <w:tcPr>
            <w:tcW w:w="945" w:type="dxa"/>
            <w:tcBorders>
              <w:top w:val="nil"/>
              <w:left w:val="nil"/>
              <w:bottom w:val="nil"/>
              <w:right w:val="nil"/>
            </w:tcBorders>
            <w:noWrap/>
            <w:vAlign w:val="bottom"/>
            <w:hideMark/>
          </w:tcPr>
          <w:p w14:paraId="2FCFA597"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4C105285"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136,089 </w:t>
            </w:r>
          </w:p>
        </w:tc>
        <w:tc>
          <w:tcPr>
            <w:tcW w:w="1067" w:type="dxa"/>
            <w:tcBorders>
              <w:top w:val="nil"/>
              <w:left w:val="nil"/>
              <w:bottom w:val="nil"/>
              <w:right w:val="nil"/>
            </w:tcBorders>
            <w:noWrap/>
            <w:vAlign w:val="bottom"/>
            <w:hideMark/>
          </w:tcPr>
          <w:p w14:paraId="293A88CB"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136,089</w:t>
            </w:r>
          </w:p>
        </w:tc>
      </w:tr>
      <w:tr w:rsidR="003F0B41" w:rsidRPr="003F0B41" w14:paraId="27582366" w14:textId="77777777" w:rsidTr="003F0B41">
        <w:trPr>
          <w:trHeight w:val="270"/>
        </w:trPr>
        <w:tc>
          <w:tcPr>
            <w:tcW w:w="928" w:type="dxa"/>
            <w:tcBorders>
              <w:top w:val="nil"/>
              <w:left w:val="nil"/>
              <w:bottom w:val="nil"/>
              <w:right w:val="nil"/>
            </w:tcBorders>
            <w:noWrap/>
            <w:vAlign w:val="bottom"/>
            <w:hideMark/>
          </w:tcPr>
          <w:p w14:paraId="6E2F21F2"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10/64</w:t>
            </w:r>
          </w:p>
        </w:tc>
        <w:tc>
          <w:tcPr>
            <w:tcW w:w="1315" w:type="dxa"/>
            <w:tcBorders>
              <w:top w:val="nil"/>
              <w:left w:val="nil"/>
              <w:bottom w:val="nil"/>
              <w:right w:val="nil"/>
            </w:tcBorders>
            <w:noWrap/>
            <w:vAlign w:val="bottom"/>
            <w:hideMark/>
          </w:tcPr>
          <w:p w14:paraId="21362D0A"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366A904E"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312ED89A"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138,015 </w:t>
            </w:r>
          </w:p>
        </w:tc>
        <w:tc>
          <w:tcPr>
            <w:tcW w:w="1006" w:type="dxa"/>
            <w:tcBorders>
              <w:top w:val="nil"/>
              <w:left w:val="nil"/>
              <w:bottom w:val="nil"/>
              <w:right w:val="nil"/>
            </w:tcBorders>
            <w:noWrap/>
            <w:vAlign w:val="center"/>
            <w:hideMark/>
          </w:tcPr>
          <w:p w14:paraId="6D3864BC"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138,015</w:t>
            </w:r>
          </w:p>
        </w:tc>
        <w:tc>
          <w:tcPr>
            <w:tcW w:w="1006" w:type="dxa"/>
            <w:tcBorders>
              <w:top w:val="nil"/>
              <w:left w:val="nil"/>
              <w:bottom w:val="nil"/>
              <w:right w:val="nil"/>
            </w:tcBorders>
            <w:noWrap/>
            <w:vAlign w:val="center"/>
            <w:hideMark/>
          </w:tcPr>
          <w:p w14:paraId="277D6381"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138,015</w:t>
            </w:r>
          </w:p>
        </w:tc>
        <w:tc>
          <w:tcPr>
            <w:tcW w:w="945" w:type="dxa"/>
            <w:tcBorders>
              <w:top w:val="nil"/>
              <w:left w:val="nil"/>
              <w:bottom w:val="nil"/>
              <w:right w:val="nil"/>
            </w:tcBorders>
            <w:noWrap/>
            <w:vAlign w:val="bottom"/>
            <w:hideMark/>
          </w:tcPr>
          <w:p w14:paraId="105F1239"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2A4ADDB0"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140,716 </w:t>
            </w:r>
          </w:p>
        </w:tc>
        <w:tc>
          <w:tcPr>
            <w:tcW w:w="1067" w:type="dxa"/>
            <w:tcBorders>
              <w:top w:val="nil"/>
              <w:left w:val="nil"/>
              <w:bottom w:val="nil"/>
              <w:right w:val="nil"/>
            </w:tcBorders>
            <w:noWrap/>
            <w:vAlign w:val="bottom"/>
            <w:hideMark/>
          </w:tcPr>
          <w:p w14:paraId="15277FA2"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140,716</w:t>
            </w:r>
          </w:p>
        </w:tc>
      </w:tr>
      <w:tr w:rsidR="003F0B41" w:rsidRPr="003F0B41" w14:paraId="0841DDB5" w14:textId="77777777" w:rsidTr="003F0B41">
        <w:trPr>
          <w:trHeight w:val="270"/>
        </w:trPr>
        <w:tc>
          <w:tcPr>
            <w:tcW w:w="928" w:type="dxa"/>
            <w:tcBorders>
              <w:top w:val="nil"/>
              <w:left w:val="nil"/>
              <w:bottom w:val="nil"/>
              <w:right w:val="nil"/>
            </w:tcBorders>
            <w:noWrap/>
            <w:vAlign w:val="bottom"/>
            <w:hideMark/>
          </w:tcPr>
          <w:p w14:paraId="7B52C6B5"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11/65</w:t>
            </w:r>
          </w:p>
        </w:tc>
        <w:tc>
          <w:tcPr>
            <w:tcW w:w="1315" w:type="dxa"/>
            <w:tcBorders>
              <w:top w:val="nil"/>
              <w:left w:val="nil"/>
              <w:bottom w:val="nil"/>
              <w:right w:val="nil"/>
            </w:tcBorders>
            <w:noWrap/>
            <w:vAlign w:val="bottom"/>
            <w:hideMark/>
          </w:tcPr>
          <w:p w14:paraId="319E18F9"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1930CED1"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007AF0E9"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142,156 </w:t>
            </w:r>
          </w:p>
        </w:tc>
        <w:tc>
          <w:tcPr>
            <w:tcW w:w="1006" w:type="dxa"/>
            <w:tcBorders>
              <w:top w:val="nil"/>
              <w:left w:val="nil"/>
              <w:bottom w:val="nil"/>
              <w:right w:val="nil"/>
            </w:tcBorders>
            <w:noWrap/>
            <w:vAlign w:val="center"/>
            <w:hideMark/>
          </w:tcPr>
          <w:p w14:paraId="0778CAFA"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142,156</w:t>
            </w:r>
          </w:p>
        </w:tc>
        <w:tc>
          <w:tcPr>
            <w:tcW w:w="1006" w:type="dxa"/>
            <w:tcBorders>
              <w:top w:val="nil"/>
              <w:left w:val="nil"/>
              <w:bottom w:val="nil"/>
              <w:right w:val="nil"/>
            </w:tcBorders>
            <w:noWrap/>
            <w:vAlign w:val="center"/>
            <w:hideMark/>
          </w:tcPr>
          <w:p w14:paraId="400F925E"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142,156</w:t>
            </w:r>
          </w:p>
        </w:tc>
        <w:tc>
          <w:tcPr>
            <w:tcW w:w="945" w:type="dxa"/>
            <w:tcBorders>
              <w:top w:val="nil"/>
              <w:left w:val="nil"/>
              <w:bottom w:val="nil"/>
              <w:right w:val="nil"/>
            </w:tcBorders>
            <w:noWrap/>
            <w:vAlign w:val="bottom"/>
            <w:hideMark/>
          </w:tcPr>
          <w:p w14:paraId="306EF24F"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2B528DE0"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145,501 </w:t>
            </w:r>
          </w:p>
        </w:tc>
        <w:tc>
          <w:tcPr>
            <w:tcW w:w="1067" w:type="dxa"/>
            <w:tcBorders>
              <w:top w:val="nil"/>
              <w:left w:val="nil"/>
              <w:bottom w:val="nil"/>
              <w:right w:val="nil"/>
            </w:tcBorders>
            <w:noWrap/>
            <w:vAlign w:val="bottom"/>
            <w:hideMark/>
          </w:tcPr>
          <w:p w14:paraId="1919A7AA"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145,501</w:t>
            </w:r>
          </w:p>
        </w:tc>
      </w:tr>
      <w:tr w:rsidR="003F0B41" w:rsidRPr="003F0B41" w14:paraId="352A50E5" w14:textId="77777777" w:rsidTr="003F0B41">
        <w:trPr>
          <w:trHeight w:val="270"/>
        </w:trPr>
        <w:tc>
          <w:tcPr>
            <w:tcW w:w="928" w:type="dxa"/>
            <w:tcBorders>
              <w:top w:val="nil"/>
              <w:left w:val="nil"/>
              <w:bottom w:val="nil"/>
              <w:right w:val="nil"/>
            </w:tcBorders>
            <w:noWrap/>
            <w:vAlign w:val="bottom"/>
            <w:hideMark/>
          </w:tcPr>
          <w:p w14:paraId="61E31E07"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16/70</w:t>
            </w:r>
          </w:p>
        </w:tc>
        <w:tc>
          <w:tcPr>
            <w:tcW w:w="1315" w:type="dxa"/>
            <w:tcBorders>
              <w:top w:val="nil"/>
              <w:left w:val="nil"/>
              <w:bottom w:val="nil"/>
              <w:right w:val="nil"/>
            </w:tcBorders>
            <w:noWrap/>
            <w:vAlign w:val="bottom"/>
            <w:hideMark/>
          </w:tcPr>
          <w:p w14:paraId="6103D200"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6A9C3392"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0573659F"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164,798 </w:t>
            </w:r>
          </w:p>
        </w:tc>
        <w:tc>
          <w:tcPr>
            <w:tcW w:w="1006" w:type="dxa"/>
            <w:tcBorders>
              <w:top w:val="nil"/>
              <w:left w:val="nil"/>
              <w:bottom w:val="nil"/>
              <w:right w:val="nil"/>
            </w:tcBorders>
            <w:noWrap/>
            <w:vAlign w:val="center"/>
            <w:hideMark/>
          </w:tcPr>
          <w:p w14:paraId="370E48B9"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164,798</w:t>
            </w:r>
          </w:p>
        </w:tc>
        <w:tc>
          <w:tcPr>
            <w:tcW w:w="1006" w:type="dxa"/>
            <w:tcBorders>
              <w:top w:val="nil"/>
              <w:left w:val="nil"/>
              <w:bottom w:val="nil"/>
              <w:right w:val="nil"/>
            </w:tcBorders>
            <w:noWrap/>
            <w:vAlign w:val="center"/>
            <w:hideMark/>
          </w:tcPr>
          <w:p w14:paraId="3A08B162"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164,798</w:t>
            </w:r>
          </w:p>
        </w:tc>
        <w:tc>
          <w:tcPr>
            <w:tcW w:w="945" w:type="dxa"/>
            <w:tcBorders>
              <w:top w:val="nil"/>
              <w:left w:val="nil"/>
              <w:bottom w:val="nil"/>
              <w:right w:val="nil"/>
            </w:tcBorders>
            <w:noWrap/>
            <w:vAlign w:val="bottom"/>
            <w:hideMark/>
          </w:tcPr>
          <w:p w14:paraId="7A89BDB6"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113FE967"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171,976 </w:t>
            </w:r>
          </w:p>
        </w:tc>
        <w:tc>
          <w:tcPr>
            <w:tcW w:w="1067" w:type="dxa"/>
            <w:tcBorders>
              <w:top w:val="nil"/>
              <w:left w:val="nil"/>
              <w:bottom w:val="nil"/>
              <w:right w:val="nil"/>
            </w:tcBorders>
            <w:noWrap/>
            <w:vAlign w:val="bottom"/>
            <w:hideMark/>
          </w:tcPr>
          <w:p w14:paraId="5BE9D8AD"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171,976</w:t>
            </w:r>
          </w:p>
        </w:tc>
      </w:tr>
      <w:tr w:rsidR="003F0B41" w:rsidRPr="003F0B41" w14:paraId="1A22EAB3" w14:textId="77777777" w:rsidTr="003F0B41">
        <w:trPr>
          <w:trHeight w:val="270"/>
        </w:trPr>
        <w:tc>
          <w:tcPr>
            <w:tcW w:w="928" w:type="dxa"/>
            <w:tcBorders>
              <w:top w:val="nil"/>
              <w:left w:val="nil"/>
              <w:bottom w:val="nil"/>
              <w:right w:val="nil"/>
            </w:tcBorders>
            <w:noWrap/>
            <w:vAlign w:val="bottom"/>
            <w:hideMark/>
          </w:tcPr>
          <w:p w14:paraId="336E382F"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21/75</w:t>
            </w:r>
          </w:p>
        </w:tc>
        <w:tc>
          <w:tcPr>
            <w:tcW w:w="1315" w:type="dxa"/>
            <w:tcBorders>
              <w:top w:val="nil"/>
              <w:left w:val="nil"/>
              <w:bottom w:val="nil"/>
              <w:right w:val="nil"/>
            </w:tcBorders>
            <w:noWrap/>
            <w:vAlign w:val="bottom"/>
            <w:hideMark/>
          </w:tcPr>
          <w:p w14:paraId="266E387F"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6D7A164F"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7FB6BB0C"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191,046 </w:t>
            </w:r>
          </w:p>
        </w:tc>
        <w:tc>
          <w:tcPr>
            <w:tcW w:w="1006" w:type="dxa"/>
            <w:tcBorders>
              <w:top w:val="nil"/>
              <w:left w:val="nil"/>
              <w:bottom w:val="nil"/>
              <w:right w:val="nil"/>
            </w:tcBorders>
            <w:noWrap/>
            <w:vAlign w:val="center"/>
            <w:hideMark/>
          </w:tcPr>
          <w:p w14:paraId="2032C05C"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191,046</w:t>
            </w:r>
          </w:p>
        </w:tc>
        <w:tc>
          <w:tcPr>
            <w:tcW w:w="1006" w:type="dxa"/>
            <w:tcBorders>
              <w:top w:val="nil"/>
              <w:left w:val="nil"/>
              <w:bottom w:val="nil"/>
              <w:right w:val="nil"/>
            </w:tcBorders>
            <w:noWrap/>
            <w:vAlign w:val="center"/>
            <w:hideMark/>
          </w:tcPr>
          <w:p w14:paraId="560A4CC8"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191,046</w:t>
            </w:r>
          </w:p>
        </w:tc>
        <w:tc>
          <w:tcPr>
            <w:tcW w:w="945" w:type="dxa"/>
            <w:tcBorders>
              <w:top w:val="nil"/>
              <w:left w:val="nil"/>
              <w:bottom w:val="nil"/>
              <w:right w:val="nil"/>
            </w:tcBorders>
            <w:noWrap/>
            <w:vAlign w:val="bottom"/>
            <w:hideMark/>
          </w:tcPr>
          <w:p w14:paraId="643079CF"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32BDDC48"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203,268 </w:t>
            </w:r>
          </w:p>
        </w:tc>
        <w:tc>
          <w:tcPr>
            <w:tcW w:w="1067" w:type="dxa"/>
            <w:tcBorders>
              <w:top w:val="nil"/>
              <w:left w:val="nil"/>
              <w:bottom w:val="nil"/>
              <w:right w:val="nil"/>
            </w:tcBorders>
            <w:noWrap/>
            <w:vAlign w:val="bottom"/>
            <w:hideMark/>
          </w:tcPr>
          <w:p w14:paraId="38B88714"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203,268</w:t>
            </w:r>
          </w:p>
        </w:tc>
      </w:tr>
      <w:tr w:rsidR="003F0B41" w:rsidRPr="003F0B41" w14:paraId="6D7363A7" w14:textId="77777777" w:rsidTr="003F0B41">
        <w:trPr>
          <w:trHeight w:val="270"/>
        </w:trPr>
        <w:tc>
          <w:tcPr>
            <w:tcW w:w="928" w:type="dxa"/>
            <w:tcBorders>
              <w:top w:val="nil"/>
              <w:left w:val="nil"/>
              <w:bottom w:val="nil"/>
              <w:right w:val="nil"/>
            </w:tcBorders>
            <w:noWrap/>
            <w:vAlign w:val="bottom"/>
            <w:hideMark/>
          </w:tcPr>
          <w:p w14:paraId="4892A619"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26/80</w:t>
            </w:r>
          </w:p>
        </w:tc>
        <w:tc>
          <w:tcPr>
            <w:tcW w:w="1315" w:type="dxa"/>
            <w:tcBorders>
              <w:top w:val="nil"/>
              <w:left w:val="nil"/>
              <w:bottom w:val="nil"/>
              <w:right w:val="nil"/>
            </w:tcBorders>
            <w:noWrap/>
            <w:vAlign w:val="bottom"/>
            <w:hideMark/>
          </w:tcPr>
          <w:p w14:paraId="3CFAFB74"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038D59FA"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60C16E36"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221,474 </w:t>
            </w:r>
          </w:p>
        </w:tc>
        <w:tc>
          <w:tcPr>
            <w:tcW w:w="1006" w:type="dxa"/>
            <w:tcBorders>
              <w:top w:val="nil"/>
              <w:left w:val="nil"/>
              <w:bottom w:val="nil"/>
              <w:right w:val="nil"/>
            </w:tcBorders>
            <w:noWrap/>
            <w:vAlign w:val="center"/>
            <w:hideMark/>
          </w:tcPr>
          <w:p w14:paraId="77ADF5C4"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221,474</w:t>
            </w:r>
          </w:p>
        </w:tc>
        <w:tc>
          <w:tcPr>
            <w:tcW w:w="1006" w:type="dxa"/>
            <w:tcBorders>
              <w:top w:val="nil"/>
              <w:left w:val="nil"/>
              <w:bottom w:val="nil"/>
              <w:right w:val="nil"/>
            </w:tcBorders>
            <w:noWrap/>
            <w:vAlign w:val="center"/>
            <w:hideMark/>
          </w:tcPr>
          <w:p w14:paraId="67BA4C79"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221,474</w:t>
            </w:r>
          </w:p>
        </w:tc>
        <w:tc>
          <w:tcPr>
            <w:tcW w:w="945" w:type="dxa"/>
            <w:tcBorders>
              <w:top w:val="nil"/>
              <w:left w:val="nil"/>
              <w:bottom w:val="nil"/>
              <w:right w:val="nil"/>
            </w:tcBorders>
            <w:noWrap/>
            <w:vAlign w:val="bottom"/>
            <w:hideMark/>
          </w:tcPr>
          <w:p w14:paraId="7114A9ED"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40C7DF7C"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240,255 </w:t>
            </w:r>
          </w:p>
        </w:tc>
        <w:tc>
          <w:tcPr>
            <w:tcW w:w="1067" w:type="dxa"/>
            <w:tcBorders>
              <w:top w:val="nil"/>
              <w:left w:val="nil"/>
              <w:bottom w:val="nil"/>
              <w:right w:val="nil"/>
            </w:tcBorders>
            <w:noWrap/>
            <w:vAlign w:val="bottom"/>
            <w:hideMark/>
          </w:tcPr>
          <w:p w14:paraId="4ED57196"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240,255</w:t>
            </w:r>
          </w:p>
        </w:tc>
      </w:tr>
      <w:tr w:rsidR="003F0B41" w:rsidRPr="003F0B41" w14:paraId="7D1716FA" w14:textId="77777777" w:rsidTr="003F0B41">
        <w:trPr>
          <w:trHeight w:val="270"/>
        </w:trPr>
        <w:tc>
          <w:tcPr>
            <w:tcW w:w="928" w:type="dxa"/>
            <w:tcBorders>
              <w:top w:val="nil"/>
              <w:left w:val="nil"/>
              <w:bottom w:val="nil"/>
              <w:right w:val="nil"/>
            </w:tcBorders>
            <w:noWrap/>
            <w:vAlign w:val="bottom"/>
            <w:hideMark/>
          </w:tcPr>
          <w:p w14:paraId="7EC2E78A"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31/85</w:t>
            </w:r>
          </w:p>
        </w:tc>
        <w:tc>
          <w:tcPr>
            <w:tcW w:w="1315" w:type="dxa"/>
            <w:tcBorders>
              <w:top w:val="nil"/>
              <w:left w:val="nil"/>
              <w:bottom w:val="nil"/>
              <w:right w:val="nil"/>
            </w:tcBorders>
            <w:noWrap/>
            <w:vAlign w:val="bottom"/>
            <w:hideMark/>
          </w:tcPr>
          <w:p w14:paraId="16398C4D"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38C8207E"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7093564A"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256,749 </w:t>
            </w:r>
          </w:p>
        </w:tc>
        <w:tc>
          <w:tcPr>
            <w:tcW w:w="1006" w:type="dxa"/>
            <w:tcBorders>
              <w:top w:val="nil"/>
              <w:left w:val="nil"/>
              <w:bottom w:val="nil"/>
              <w:right w:val="nil"/>
            </w:tcBorders>
            <w:noWrap/>
            <w:vAlign w:val="center"/>
            <w:hideMark/>
          </w:tcPr>
          <w:p w14:paraId="5F6250E3"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256,749</w:t>
            </w:r>
          </w:p>
        </w:tc>
        <w:tc>
          <w:tcPr>
            <w:tcW w:w="1006" w:type="dxa"/>
            <w:tcBorders>
              <w:top w:val="nil"/>
              <w:left w:val="nil"/>
              <w:bottom w:val="nil"/>
              <w:right w:val="nil"/>
            </w:tcBorders>
            <w:noWrap/>
            <w:vAlign w:val="center"/>
            <w:hideMark/>
          </w:tcPr>
          <w:p w14:paraId="59C605FB"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256,749</w:t>
            </w:r>
          </w:p>
        </w:tc>
        <w:tc>
          <w:tcPr>
            <w:tcW w:w="945" w:type="dxa"/>
            <w:tcBorders>
              <w:top w:val="nil"/>
              <w:left w:val="nil"/>
              <w:bottom w:val="nil"/>
              <w:right w:val="nil"/>
            </w:tcBorders>
            <w:noWrap/>
            <w:vAlign w:val="bottom"/>
            <w:hideMark/>
          </w:tcPr>
          <w:p w14:paraId="1CE04F25"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6448F390"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283,972 </w:t>
            </w:r>
          </w:p>
        </w:tc>
        <w:tc>
          <w:tcPr>
            <w:tcW w:w="1067" w:type="dxa"/>
            <w:tcBorders>
              <w:top w:val="nil"/>
              <w:left w:val="nil"/>
              <w:bottom w:val="nil"/>
              <w:right w:val="nil"/>
            </w:tcBorders>
            <w:noWrap/>
            <w:vAlign w:val="bottom"/>
            <w:hideMark/>
          </w:tcPr>
          <w:p w14:paraId="5DB4D332"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283,972</w:t>
            </w:r>
          </w:p>
        </w:tc>
      </w:tr>
      <w:tr w:rsidR="003F0B41" w:rsidRPr="003F0B41" w14:paraId="1AB08FCF" w14:textId="77777777" w:rsidTr="003F0B41">
        <w:trPr>
          <w:trHeight w:val="270"/>
        </w:trPr>
        <w:tc>
          <w:tcPr>
            <w:tcW w:w="928" w:type="dxa"/>
            <w:tcBorders>
              <w:top w:val="nil"/>
              <w:left w:val="nil"/>
              <w:bottom w:val="nil"/>
              <w:right w:val="nil"/>
            </w:tcBorders>
            <w:noWrap/>
            <w:vAlign w:val="bottom"/>
            <w:hideMark/>
          </w:tcPr>
          <w:p w14:paraId="79D971A6"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36/90</w:t>
            </w:r>
          </w:p>
        </w:tc>
        <w:tc>
          <w:tcPr>
            <w:tcW w:w="1315" w:type="dxa"/>
            <w:tcBorders>
              <w:top w:val="nil"/>
              <w:left w:val="nil"/>
              <w:bottom w:val="nil"/>
              <w:right w:val="nil"/>
            </w:tcBorders>
            <w:noWrap/>
            <w:vAlign w:val="bottom"/>
            <w:hideMark/>
          </w:tcPr>
          <w:p w14:paraId="25E9DED3"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1815FF53"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1EF0CF3F"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297,643 </w:t>
            </w:r>
          </w:p>
        </w:tc>
        <w:tc>
          <w:tcPr>
            <w:tcW w:w="1006" w:type="dxa"/>
            <w:tcBorders>
              <w:top w:val="nil"/>
              <w:left w:val="nil"/>
              <w:bottom w:val="nil"/>
              <w:right w:val="nil"/>
            </w:tcBorders>
            <w:noWrap/>
            <w:vAlign w:val="center"/>
            <w:hideMark/>
          </w:tcPr>
          <w:p w14:paraId="174B714A"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297,643</w:t>
            </w:r>
          </w:p>
        </w:tc>
        <w:tc>
          <w:tcPr>
            <w:tcW w:w="1006" w:type="dxa"/>
            <w:tcBorders>
              <w:top w:val="nil"/>
              <w:left w:val="nil"/>
              <w:bottom w:val="nil"/>
              <w:right w:val="nil"/>
            </w:tcBorders>
            <w:noWrap/>
            <w:vAlign w:val="center"/>
            <w:hideMark/>
          </w:tcPr>
          <w:p w14:paraId="4445EFB6"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297,643</w:t>
            </w:r>
          </w:p>
        </w:tc>
        <w:tc>
          <w:tcPr>
            <w:tcW w:w="945" w:type="dxa"/>
            <w:tcBorders>
              <w:top w:val="nil"/>
              <w:left w:val="nil"/>
              <w:bottom w:val="nil"/>
              <w:right w:val="nil"/>
            </w:tcBorders>
            <w:noWrap/>
            <w:vAlign w:val="bottom"/>
            <w:hideMark/>
          </w:tcPr>
          <w:p w14:paraId="4A09EC10"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79B1FE92"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335,643 </w:t>
            </w:r>
          </w:p>
        </w:tc>
        <w:tc>
          <w:tcPr>
            <w:tcW w:w="1067" w:type="dxa"/>
            <w:tcBorders>
              <w:top w:val="nil"/>
              <w:left w:val="nil"/>
              <w:bottom w:val="nil"/>
              <w:right w:val="nil"/>
            </w:tcBorders>
            <w:noWrap/>
            <w:vAlign w:val="bottom"/>
            <w:hideMark/>
          </w:tcPr>
          <w:p w14:paraId="3C80224C"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335,643</w:t>
            </w:r>
          </w:p>
        </w:tc>
      </w:tr>
      <w:tr w:rsidR="003F0B41" w:rsidRPr="003F0B41" w14:paraId="069D4AF4" w14:textId="77777777" w:rsidTr="003F0B41">
        <w:trPr>
          <w:trHeight w:val="270"/>
        </w:trPr>
        <w:tc>
          <w:tcPr>
            <w:tcW w:w="928" w:type="dxa"/>
            <w:tcBorders>
              <w:top w:val="nil"/>
              <w:left w:val="nil"/>
              <w:bottom w:val="nil"/>
              <w:right w:val="nil"/>
            </w:tcBorders>
            <w:noWrap/>
            <w:vAlign w:val="bottom"/>
            <w:hideMark/>
          </w:tcPr>
          <w:p w14:paraId="0289B5A5" w14:textId="77777777" w:rsidR="003F0B41" w:rsidRPr="003F0B41" w:rsidRDefault="003F0B41" w:rsidP="003F0B41">
            <w:pPr>
              <w:jc w:val="center"/>
              <w:rPr>
                <w:rFonts w:ascii="Aptos Narrow" w:hAnsi="Aptos Narrow"/>
                <w:color w:val="000000"/>
              </w:rPr>
            </w:pPr>
            <w:r w:rsidRPr="003F0B41">
              <w:rPr>
                <w:rFonts w:ascii="Aptos Narrow" w:hAnsi="Aptos Narrow"/>
                <w:color w:val="000000"/>
              </w:rPr>
              <w:t>41/95</w:t>
            </w:r>
          </w:p>
        </w:tc>
        <w:tc>
          <w:tcPr>
            <w:tcW w:w="1315" w:type="dxa"/>
            <w:tcBorders>
              <w:top w:val="nil"/>
              <w:left w:val="nil"/>
              <w:bottom w:val="nil"/>
              <w:right w:val="nil"/>
            </w:tcBorders>
            <w:noWrap/>
            <w:vAlign w:val="bottom"/>
            <w:hideMark/>
          </w:tcPr>
          <w:p w14:paraId="780A2C51"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0</w:t>
            </w:r>
          </w:p>
        </w:tc>
        <w:tc>
          <w:tcPr>
            <w:tcW w:w="945" w:type="dxa"/>
            <w:tcBorders>
              <w:top w:val="nil"/>
              <w:left w:val="nil"/>
              <w:bottom w:val="nil"/>
              <w:right w:val="nil"/>
            </w:tcBorders>
            <w:noWrap/>
            <w:vAlign w:val="bottom"/>
            <w:hideMark/>
          </w:tcPr>
          <w:p w14:paraId="3953142B"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3.00%</w:t>
            </w:r>
          </w:p>
        </w:tc>
        <w:tc>
          <w:tcPr>
            <w:tcW w:w="1365" w:type="dxa"/>
            <w:tcBorders>
              <w:top w:val="nil"/>
              <w:left w:val="nil"/>
              <w:bottom w:val="nil"/>
              <w:right w:val="nil"/>
            </w:tcBorders>
            <w:noWrap/>
            <w:vAlign w:val="bottom"/>
            <w:hideMark/>
          </w:tcPr>
          <w:p w14:paraId="43398006"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345,050 </w:t>
            </w:r>
          </w:p>
        </w:tc>
        <w:tc>
          <w:tcPr>
            <w:tcW w:w="1006" w:type="dxa"/>
            <w:tcBorders>
              <w:top w:val="nil"/>
              <w:left w:val="nil"/>
              <w:bottom w:val="nil"/>
              <w:right w:val="nil"/>
            </w:tcBorders>
            <w:noWrap/>
            <w:vAlign w:val="center"/>
            <w:hideMark/>
          </w:tcPr>
          <w:p w14:paraId="0FF14E2F"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345,050</w:t>
            </w:r>
          </w:p>
        </w:tc>
        <w:tc>
          <w:tcPr>
            <w:tcW w:w="1006" w:type="dxa"/>
            <w:tcBorders>
              <w:top w:val="nil"/>
              <w:left w:val="nil"/>
              <w:bottom w:val="nil"/>
              <w:right w:val="nil"/>
            </w:tcBorders>
            <w:noWrap/>
            <w:vAlign w:val="center"/>
            <w:hideMark/>
          </w:tcPr>
          <w:p w14:paraId="3751190C"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345,050</w:t>
            </w:r>
          </w:p>
        </w:tc>
        <w:tc>
          <w:tcPr>
            <w:tcW w:w="945" w:type="dxa"/>
            <w:tcBorders>
              <w:top w:val="nil"/>
              <w:left w:val="nil"/>
              <w:bottom w:val="nil"/>
              <w:right w:val="nil"/>
            </w:tcBorders>
            <w:noWrap/>
            <w:vAlign w:val="bottom"/>
            <w:hideMark/>
          </w:tcPr>
          <w:p w14:paraId="3D3AAF23"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3.40%</w:t>
            </w:r>
          </w:p>
        </w:tc>
        <w:tc>
          <w:tcPr>
            <w:tcW w:w="1012" w:type="dxa"/>
            <w:tcBorders>
              <w:top w:val="nil"/>
              <w:left w:val="nil"/>
              <w:bottom w:val="nil"/>
              <w:right w:val="nil"/>
            </w:tcBorders>
            <w:noWrap/>
            <w:vAlign w:val="bottom"/>
            <w:hideMark/>
          </w:tcPr>
          <w:p w14:paraId="0F5D9A06" w14:textId="77777777" w:rsidR="003F0B41" w:rsidRPr="003F0B41" w:rsidRDefault="003F0B41" w:rsidP="003F0B41">
            <w:pPr>
              <w:rPr>
                <w:rFonts w:ascii="Aptos Narrow" w:hAnsi="Aptos Narrow"/>
                <w:color w:val="000000"/>
              </w:rPr>
            </w:pPr>
            <w:r w:rsidRPr="003F0B41">
              <w:rPr>
                <w:rFonts w:ascii="Aptos Narrow" w:hAnsi="Aptos Narrow"/>
                <w:color w:val="000000"/>
              </w:rPr>
              <w:t xml:space="preserve">       396,717 </w:t>
            </w:r>
          </w:p>
        </w:tc>
        <w:tc>
          <w:tcPr>
            <w:tcW w:w="1067" w:type="dxa"/>
            <w:tcBorders>
              <w:top w:val="nil"/>
              <w:left w:val="nil"/>
              <w:bottom w:val="nil"/>
              <w:right w:val="nil"/>
            </w:tcBorders>
            <w:noWrap/>
            <w:vAlign w:val="bottom"/>
            <w:hideMark/>
          </w:tcPr>
          <w:p w14:paraId="14EA9686" w14:textId="77777777" w:rsidR="003F0B41" w:rsidRPr="003F0B41" w:rsidRDefault="003F0B41" w:rsidP="003F0B41">
            <w:pPr>
              <w:jc w:val="right"/>
              <w:rPr>
                <w:rFonts w:ascii="Aptos Narrow" w:hAnsi="Aptos Narrow"/>
                <w:color w:val="000000"/>
              </w:rPr>
            </w:pPr>
            <w:r w:rsidRPr="003F0B41">
              <w:rPr>
                <w:rFonts w:ascii="Aptos Narrow" w:hAnsi="Aptos Narrow"/>
                <w:color w:val="000000"/>
              </w:rPr>
              <w:t>396,717</w:t>
            </w:r>
          </w:p>
        </w:tc>
      </w:tr>
    </w:tbl>
    <w:p w14:paraId="049D28FD" w14:textId="77777777" w:rsidR="003F0B41" w:rsidRDefault="003F0B41" w:rsidP="00205303">
      <w:pPr>
        <w:pStyle w:val="HTMLPreformatted"/>
        <w:rPr>
          <w:rFonts w:ascii="Times New Roman" w:hAnsi="Times New Roman"/>
          <w:sz w:val="22"/>
        </w:rPr>
      </w:pPr>
    </w:p>
    <w:p w14:paraId="231BAD39" w14:textId="77777777" w:rsidR="003F0B41" w:rsidRDefault="003F0B41">
      <w:pPr>
        <w:rPr>
          <w:rFonts w:ascii="Times New Roman" w:hAnsi="Times New Roman"/>
          <w:sz w:val="22"/>
        </w:rPr>
      </w:pPr>
      <w:r>
        <w:rPr>
          <w:rFonts w:ascii="Times New Roman" w:hAnsi="Times New Roman"/>
          <w:sz w:val="22"/>
        </w:rPr>
        <w:br w:type="page"/>
      </w:r>
    </w:p>
    <w:p w14:paraId="78173EFC" w14:textId="77777777" w:rsidR="003F0B41" w:rsidRPr="003F0B41" w:rsidRDefault="003F0B41" w:rsidP="003F0B41">
      <w:pPr>
        <w:pStyle w:val="HTMLPreformatted"/>
        <w:rPr>
          <w:b/>
          <w:bCs/>
        </w:rPr>
      </w:pPr>
      <w:r w:rsidRPr="003F0B41">
        <w:rPr>
          <w:b/>
          <w:bCs/>
        </w:rPr>
        <w:lastRenderedPageBreak/>
        <w:t xml:space="preserve">Column Descriptions </w:t>
      </w:r>
      <w:r w:rsidRPr="003F0B41">
        <w:rPr>
          <w:b/>
          <w:bCs/>
        </w:rPr>
        <w:br/>
      </w:r>
    </w:p>
    <w:p w14:paraId="2ED84089" w14:textId="0EC1046D" w:rsidR="003F0B41" w:rsidRDefault="003F0B41" w:rsidP="003F0B41">
      <w:pPr>
        <w:pStyle w:val="HTMLPreformatted"/>
        <w:numPr>
          <w:ilvl w:val="0"/>
          <w:numId w:val="30"/>
        </w:numPr>
      </w:pPr>
      <w:r>
        <w:t xml:space="preserve">Ages shown are measured from the Annuitant's age at issue </w:t>
      </w:r>
      <w:r>
        <w:br/>
      </w:r>
    </w:p>
    <w:p w14:paraId="39308C54" w14:textId="1D7B3BF6" w:rsidR="003F0B41" w:rsidRDefault="003F0B41" w:rsidP="003F0B41">
      <w:pPr>
        <w:pStyle w:val="HTMLPreformatted"/>
        <w:numPr>
          <w:ilvl w:val="0"/>
          <w:numId w:val="30"/>
        </w:numPr>
      </w:pPr>
      <w:r>
        <w:t xml:space="preserve">Premium Payments are assumed to be made at the beginning of the Contract Year shown </w:t>
      </w:r>
      <w:r>
        <w:br/>
      </w:r>
    </w:p>
    <w:p w14:paraId="16845413" w14:textId="77777777" w:rsidR="003F0B41" w:rsidRPr="003F0B41" w:rsidRDefault="003F0B41" w:rsidP="003F0B41">
      <w:pPr>
        <w:pStyle w:val="HTMLPreformatted"/>
        <w:rPr>
          <w:b/>
          <w:bCs/>
        </w:rPr>
      </w:pPr>
      <w:r w:rsidRPr="003F0B41">
        <w:rPr>
          <w:b/>
          <w:bCs/>
        </w:rPr>
        <w:t xml:space="preserve">Values Based on Guaranteed Rates </w:t>
      </w:r>
      <w:r w:rsidRPr="003F0B41">
        <w:rPr>
          <w:b/>
          <w:bCs/>
        </w:rPr>
        <w:br/>
      </w:r>
    </w:p>
    <w:p w14:paraId="6D9A2368" w14:textId="7E180F74" w:rsidR="003F0B41" w:rsidRDefault="003F0B41" w:rsidP="005110A1">
      <w:pPr>
        <w:pStyle w:val="HTMLPreformatted"/>
        <w:numPr>
          <w:ilvl w:val="0"/>
          <w:numId w:val="30"/>
        </w:numPr>
      </w:pPr>
      <w:r>
        <w:t>Interest Crediting Rates shown are annual rates; however, interest is credited daily. Dilling the Initial Interest Guarantee Period, values developed from the Initial Premium Payment are illustrated using the Initial Guaranteed Interest Rate(s) declared by the insurance company, which include an additional first year only interest bonus credit of O.75%. The interest rates will be guaranteed for the Initial Interest Guarantee Period, subject to an MVA. After the Initial Interest Guarantee Period, a new renewal interest rate will be declared annually, but can never be less than the Minimum Guaranteed Interest Rate shown.</w:t>
      </w:r>
      <w:r>
        <w:br/>
      </w:r>
    </w:p>
    <w:p w14:paraId="4D4D4A10" w14:textId="3719888F" w:rsidR="003F0B41" w:rsidRDefault="003F0B41" w:rsidP="005B7ACF">
      <w:pPr>
        <w:pStyle w:val="HTMLPreformatted"/>
        <w:numPr>
          <w:ilvl w:val="0"/>
          <w:numId w:val="30"/>
        </w:numPr>
      </w:pPr>
      <w:r>
        <w:t xml:space="preserve">Account Value is the amount you have at the end of each year if you leave your money in the contract until you start receiving annuity payments. It is also the amount available upon the Annuitants death if it occurs before annuity payments begin. The death benefit is not affected by surrender charges or the MVA. </w:t>
      </w:r>
      <w:r>
        <w:br/>
      </w:r>
    </w:p>
    <w:p w14:paraId="291F1644" w14:textId="49EF4505" w:rsidR="003F0B41" w:rsidRDefault="003F0B41" w:rsidP="001C1898">
      <w:pPr>
        <w:pStyle w:val="HTMLPreformatted"/>
        <w:numPr>
          <w:ilvl w:val="0"/>
          <w:numId w:val="30"/>
        </w:numPr>
      </w:pPr>
      <w:r>
        <w:t>Cash Surrender Value Before M VA is the amount available at the end of each year if you surrender the contract (after deduction of any Surrender Charge) but before the application of any MVA. Surrender charges are applied to the Account Value according to the schedule below until the surrender change period ends, which may be after the Initial Interest Guarantee Period has ended.</w:t>
      </w:r>
      <w:r>
        <w:br/>
      </w:r>
    </w:p>
    <w:p w14:paraId="72B5C35C" w14:textId="121B600D" w:rsidR="003F0B41" w:rsidRDefault="00114369" w:rsidP="003F0B41">
      <w:pPr>
        <w:pStyle w:val="HTMLPreformatted"/>
      </w:pPr>
      <w:r>
        <w:tab/>
      </w:r>
      <w:r w:rsidR="003F0B41">
        <w:t xml:space="preserve">Years Measured from Premium Payment: </w:t>
      </w:r>
      <w:r w:rsidR="003F0B41">
        <w:br/>
      </w:r>
    </w:p>
    <w:p w14:paraId="4214978F" w14:textId="3F407C02" w:rsidR="003F0B41" w:rsidRDefault="00114369" w:rsidP="003F0B41">
      <w:pPr>
        <w:pStyle w:val="HTMLPreformatted"/>
      </w:pPr>
      <w:r>
        <w:tab/>
      </w:r>
      <w:r w:rsidR="003F0B41">
        <w:t xml:space="preserve">Surrender Charges: </w:t>
      </w:r>
      <w:r w:rsidR="003F0B41">
        <w:br/>
      </w:r>
    </w:p>
    <w:p w14:paraId="4ABA7D78" w14:textId="2150A81A" w:rsidR="00114369" w:rsidRDefault="00114369" w:rsidP="00114369">
      <w:pPr>
        <w:pStyle w:val="HTMLPreformatted"/>
      </w:pPr>
      <w:r>
        <w:tab/>
      </w:r>
      <w:r w:rsidR="003F0B41">
        <w:t>1</w:t>
      </w:r>
      <w:r>
        <w:tab/>
        <w:t>2</w:t>
      </w:r>
      <w:r>
        <w:tab/>
        <w:t>3</w:t>
      </w:r>
      <w:r>
        <w:tab/>
        <w:t>4</w:t>
      </w:r>
      <w:r>
        <w:tab/>
        <w:t>5</w:t>
      </w:r>
      <w:r>
        <w:tab/>
        <w:t>6</w:t>
      </w:r>
      <w:r w:rsidR="003F0B41">
        <w:t xml:space="preserve"> </w:t>
      </w:r>
      <w:r>
        <w:tab/>
        <w:t>7</w:t>
      </w:r>
      <w:r>
        <w:tab/>
        <w:t>8+</w:t>
      </w:r>
      <w:r w:rsidR="003F0B41">
        <w:br/>
      </w:r>
      <w:r>
        <w:tab/>
      </w:r>
      <w:r w:rsidR="003F0B41">
        <w:t xml:space="preserve">8% </w:t>
      </w:r>
      <w:r>
        <w:tab/>
        <w:t>7%</w:t>
      </w:r>
      <w:r>
        <w:tab/>
        <w:t>6%</w:t>
      </w:r>
      <w:r>
        <w:tab/>
        <w:t>5%</w:t>
      </w:r>
      <w:r>
        <w:tab/>
        <w:t>4%</w:t>
      </w:r>
      <w:r>
        <w:tab/>
        <w:t>3%</w:t>
      </w:r>
      <w:r>
        <w:tab/>
        <w:t>2%</w:t>
      </w:r>
      <w:r>
        <w:tab/>
        <w:t>0%</w:t>
      </w:r>
      <w:r w:rsidR="003F0B41">
        <w:br/>
      </w:r>
    </w:p>
    <w:p w14:paraId="0B0393AC" w14:textId="77603E37" w:rsidR="003F0B41" w:rsidRDefault="003F0B41" w:rsidP="003F0B41">
      <w:pPr>
        <w:pStyle w:val="HTMLPreformatted"/>
      </w:pPr>
    </w:p>
    <w:p w14:paraId="6510ED8A" w14:textId="77777777" w:rsidR="00114369" w:rsidRDefault="00114369" w:rsidP="00EA0489">
      <w:pPr>
        <w:pStyle w:val="HTMLPreformatted"/>
        <w:numPr>
          <w:ilvl w:val="0"/>
          <w:numId w:val="30"/>
        </w:numPr>
      </w:pPr>
      <w:r>
        <w:t xml:space="preserve">Minimum Cash Surrender Value After MVA is the minimum amount available at the end of each year if you surrender your contract before the end of five years, no matter what the M VA is. The minimum is set by law. The amount you receive may be higher or lower than the cash surrender value due to the application of the MVA, but never lower than this minimum. Otherwise, the MVA works as follows: If the interest rate available on new contracts offered by the company is LOWER than your Initial Guaranteed Interest Rate, the MVA ui111NCREASE the amount you receive. If the interest rate available on new contracts offered by the company is HIGHER than your initial guaranteed interest rate, the MVA will DECREASE the amount you receive. Page 4 of this illustration provides additional information concerning the MVA. </w:t>
      </w:r>
    </w:p>
    <w:p w14:paraId="1F734230" w14:textId="77777777" w:rsidR="00114369" w:rsidRDefault="00114369">
      <w:pPr>
        <w:rPr>
          <w:rFonts w:ascii="Courier New" w:hAnsi="Courier New" w:cs="Courier New"/>
        </w:rPr>
      </w:pPr>
      <w:r>
        <w:br w:type="page"/>
      </w:r>
    </w:p>
    <w:p w14:paraId="339140A2" w14:textId="77777777" w:rsidR="003F0B41" w:rsidRPr="00114369" w:rsidRDefault="003F0B41" w:rsidP="003F0B41">
      <w:pPr>
        <w:pStyle w:val="HTMLPreformatted"/>
        <w:rPr>
          <w:b/>
          <w:bCs/>
        </w:rPr>
      </w:pPr>
      <w:r w:rsidRPr="00114369">
        <w:rPr>
          <w:b/>
          <w:bCs/>
        </w:rPr>
        <w:lastRenderedPageBreak/>
        <w:t xml:space="preserve">Values Based on Assumption that Initial Guaranteed Rates Continue </w:t>
      </w:r>
      <w:r w:rsidRPr="00114369">
        <w:rPr>
          <w:b/>
          <w:bCs/>
        </w:rPr>
        <w:br/>
      </w:r>
    </w:p>
    <w:p w14:paraId="162312A0" w14:textId="77777777" w:rsidR="00114369" w:rsidRDefault="00114369" w:rsidP="002731FA">
      <w:pPr>
        <w:pStyle w:val="HTMLPreformatted"/>
        <w:numPr>
          <w:ilvl w:val="0"/>
          <w:numId w:val="30"/>
        </w:numPr>
      </w:pPr>
      <w:r>
        <w:t>Interest Crediting Rates are the same as in Column (3) for the Initial Interest Guarantee Period. After the Initial Interest Guarantee Period, a new interest rate will be declared annually. For the purposes of calculating the values in this column, it is assumed that the Initial Guaranteed Interest Rate (without the bonus) will continue as the new renewal interest late in all years. The actual renewal interest rates are not subject to an M VA and will verY likely NOT be the same as the illustrated interest rates.</w:t>
      </w:r>
    </w:p>
    <w:p w14:paraId="7A3C2C26" w14:textId="77777777" w:rsidR="00114369" w:rsidRDefault="00114369" w:rsidP="002731FA">
      <w:pPr>
        <w:pStyle w:val="HTMLPreformatted"/>
        <w:numPr>
          <w:ilvl w:val="0"/>
          <w:numId w:val="30"/>
        </w:numPr>
      </w:pPr>
      <w:r>
        <w:t>Account Value is calculated the same as column (4).</w:t>
      </w:r>
    </w:p>
    <w:p w14:paraId="66695F7D" w14:textId="22F223A0" w:rsidR="003F0B41" w:rsidRDefault="00114369" w:rsidP="00114369">
      <w:pPr>
        <w:pStyle w:val="HTMLPreformatted"/>
        <w:numPr>
          <w:ilvl w:val="0"/>
          <w:numId w:val="31"/>
        </w:numPr>
      </w:pPr>
      <w:r>
        <w:t>Cash Surrender Value Before and After MVA is the Cash Surrender Value at the end of each year assuming that Initial Guaranteed Interest Rates continue, and that the continuing rates are the rates offered by the company on new contracts. In this case the MVA would be zero, and Cash Surrender Values before and after the MVA would be the same.</w:t>
      </w:r>
      <w:r>
        <w:br/>
      </w:r>
      <w:r w:rsidR="003F0B41">
        <w:br/>
      </w:r>
    </w:p>
    <w:p w14:paraId="1D0CE0C8" w14:textId="014B9FD0" w:rsidR="003F0B41" w:rsidRDefault="003F0B41" w:rsidP="003F0B41">
      <w:pPr>
        <w:pStyle w:val="HTMLPreformatted"/>
      </w:pPr>
      <w:r w:rsidRPr="00114369">
        <w:rPr>
          <w:b/>
          <w:bCs/>
        </w:rPr>
        <w:t>Important Note:</w:t>
      </w:r>
      <w:r>
        <w:t xml:space="preserve"> This illustration assumes you </w:t>
      </w:r>
      <w:r w:rsidR="00114369">
        <w:t>w</w:t>
      </w:r>
      <w:r>
        <w:t xml:space="preserve">ill take no withdrawals from your annuity before you begin to </w:t>
      </w:r>
      <w:r w:rsidR="00114369">
        <w:t>r</w:t>
      </w:r>
      <w:r>
        <w:t>eceive periodic income payments. Withdrawals will reduce both the annuity Account Value and the Cash Surrender Value. You may make pa</w:t>
      </w:r>
      <w:r w:rsidR="00114369">
        <w:t>r</w:t>
      </w:r>
      <w:r>
        <w:t>tial withd</w:t>
      </w:r>
      <w:r w:rsidR="00114369">
        <w:t>ra</w:t>
      </w:r>
      <w:r>
        <w:t>wals of</w:t>
      </w:r>
      <w:r w:rsidR="00114369">
        <w:t xml:space="preserve"> </w:t>
      </w:r>
      <w:r>
        <w:t>up to 10% of</w:t>
      </w:r>
      <w:r w:rsidR="00114369">
        <w:t xml:space="preserve"> </w:t>
      </w:r>
      <w:r>
        <w:t xml:space="preserve">your account value each contract year </w:t>
      </w:r>
      <w:r w:rsidR="00114369">
        <w:t>w</w:t>
      </w:r>
      <w:r>
        <w:t>ithout paying surrender charges. Excess withdrawals</w:t>
      </w:r>
      <w:r w:rsidR="00114369">
        <w:t xml:space="preserve"> </w:t>
      </w:r>
      <w:r>
        <w:t>(above 10%) and f</w:t>
      </w:r>
      <w:r w:rsidR="00114369">
        <w:t>u</w:t>
      </w:r>
      <w:r>
        <w:t xml:space="preserve">ll withdrawals will be subject to surrender charges. </w:t>
      </w:r>
      <w:r>
        <w:br/>
      </w:r>
    </w:p>
    <w:p w14:paraId="40625CD7" w14:textId="1F9FC737" w:rsidR="003F0B41" w:rsidRPr="00114369" w:rsidRDefault="003F0B41" w:rsidP="003F0B41">
      <w:pPr>
        <w:pStyle w:val="HTMLPreformatted"/>
        <w:rPr>
          <w:b/>
          <w:bCs/>
        </w:rPr>
      </w:pPr>
      <w:r w:rsidRPr="00114369">
        <w:rPr>
          <w:b/>
          <w:bCs/>
        </w:rPr>
        <w:t xml:space="preserve">This illustration assumes the annuity's current interest crediting rates will not change. It is likely that they will </w:t>
      </w:r>
      <w:r w:rsidR="00114369" w:rsidRPr="00114369">
        <w:rPr>
          <w:b/>
          <w:bCs/>
        </w:rPr>
        <w:t>change,</w:t>
      </w:r>
      <w:r w:rsidRPr="00114369">
        <w:rPr>
          <w:b/>
          <w:bCs/>
        </w:rPr>
        <w:t xml:space="preserve"> and actual values may be higher or lower than those in the illustration. </w:t>
      </w:r>
      <w:r w:rsidRPr="00114369">
        <w:rPr>
          <w:b/>
          <w:bCs/>
        </w:rPr>
        <w:br/>
      </w:r>
    </w:p>
    <w:p w14:paraId="7C5046A8" w14:textId="3D0232C1" w:rsidR="00D17020" w:rsidRDefault="003F0B41" w:rsidP="003F0B41">
      <w:pPr>
        <w:pStyle w:val="HTMLPreformatted"/>
        <w:rPr>
          <w:b/>
          <w:bCs/>
        </w:rPr>
      </w:pPr>
      <w:r w:rsidRPr="00114369">
        <w:rPr>
          <w:b/>
          <w:bCs/>
        </w:rPr>
        <w:t>The values in this illustration are not guarantees or even estimates of</w:t>
      </w:r>
      <w:r w:rsidR="00114369" w:rsidRPr="00114369">
        <w:rPr>
          <w:b/>
          <w:bCs/>
        </w:rPr>
        <w:t xml:space="preserve"> </w:t>
      </w:r>
      <w:r w:rsidRPr="00114369">
        <w:rPr>
          <w:b/>
          <w:bCs/>
        </w:rPr>
        <w:t xml:space="preserve">the amounts you can expect from your annuity. For more information, read the annuity disclosure and annuity buyer's guide. </w:t>
      </w:r>
    </w:p>
    <w:p w14:paraId="1861EC95" w14:textId="77777777" w:rsidR="00D17020" w:rsidRDefault="00D17020">
      <w:pPr>
        <w:rPr>
          <w:rFonts w:ascii="Courier New" w:hAnsi="Courier New" w:cs="Courier New"/>
          <w:b/>
          <w:bCs/>
        </w:rPr>
      </w:pPr>
      <w:r>
        <w:rPr>
          <w:b/>
          <w:bCs/>
        </w:rPr>
        <w:br w:type="page"/>
      </w:r>
    </w:p>
    <w:p w14:paraId="47090B5E" w14:textId="77777777" w:rsidR="003F0B41" w:rsidRPr="00D17020" w:rsidRDefault="003F0B41" w:rsidP="00D17020">
      <w:pPr>
        <w:pStyle w:val="HTMLPreformatted"/>
        <w:jc w:val="center"/>
        <w:rPr>
          <w:b/>
          <w:bCs/>
        </w:rPr>
      </w:pPr>
      <w:r w:rsidRPr="00D17020">
        <w:rPr>
          <w:b/>
          <w:bCs/>
        </w:rPr>
        <w:lastRenderedPageBreak/>
        <w:t xml:space="preserve">MVA-adjusted Cash Surrender Values (CSVs) Under Sample Scenarios </w:t>
      </w:r>
      <w:r w:rsidRPr="00D17020">
        <w:rPr>
          <w:b/>
          <w:bCs/>
        </w:rPr>
        <w:br/>
      </w:r>
    </w:p>
    <w:p w14:paraId="1CAB2634" w14:textId="6D11397D" w:rsidR="003F0B41" w:rsidRDefault="003F0B41" w:rsidP="003F0B41">
      <w:pPr>
        <w:pStyle w:val="HTMLPreformatted"/>
      </w:pPr>
      <w:r>
        <w:t>The g</w:t>
      </w:r>
      <w:r w:rsidR="00D17020">
        <w:t>ra</w:t>
      </w:r>
      <w:r>
        <w:t xml:space="preserve">phs below </w:t>
      </w:r>
      <w:r w:rsidR="00D17020">
        <w:t>show</w:t>
      </w:r>
      <w:r>
        <w:t xml:space="preserve"> MVA-adjusted Cash Su</w:t>
      </w:r>
      <w:r w:rsidR="00D17020">
        <w:t>rr</w:t>
      </w:r>
      <w:r>
        <w:t>ender Values (CSVs) during the first five years of the cont</w:t>
      </w:r>
      <w:r w:rsidR="00D17020">
        <w:t>ra</w:t>
      </w:r>
      <w:r>
        <w:t>ct, as illustrated on page 2 ($100,000 single premium, a 5-year MVA Pe</w:t>
      </w:r>
      <w:r w:rsidR="00D17020">
        <w:t>r</w:t>
      </w:r>
      <w:r>
        <w:t>iod) under t</w:t>
      </w:r>
      <w:r w:rsidR="00D17020">
        <w:t>w</w:t>
      </w:r>
      <w:r>
        <w:t xml:space="preserve">o sample scenarios, as described below. </w:t>
      </w:r>
      <w:r>
        <w:br/>
      </w:r>
    </w:p>
    <w:p w14:paraId="76BE3EB8" w14:textId="797FA607" w:rsidR="003F0B41" w:rsidRDefault="003F0B41" w:rsidP="003F0B41">
      <w:pPr>
        <w:pStyle w:val="HTMLPreformatted"/>
      </w:pPr>
      <w:r>
        <w:t>Graph #1 show if the int</w:t>
      </w:r>
      <w:r w:rsidR="00D17020">
        <w:t>er</w:t>
      </w:r>
      <w:r>
        <w:t xml:space="preserve">est </w:t>
      </w:r>
      <w:r w:rsidR="00D17020">
        <w:t>ra</w:t>
      </w:r>
      <w:r>
        <w:t>te on new cont</w:t>
      </w:r>
      <w:r w:rsidR="00D17020">
        <w:t>ra</w:t>
      </w:r>
      <w:r>
        <w:t>cts is 3% LOWER than your Initial Gua</w:t>
      </w:r>
      <w:r w:rsidR="00D17020">
        <w:t>ra</w:t>
      </w:r>
      <w:r>
        <w:t>nteed Interest Rate, the MVA will increase the amount you receive (g</w:t>
      </w:r>
      <w:r w:rsidR="00D17020">
        <w:t>r</w:t>
      </w:r>
      <w:r>
        <w:t>een line). The pink line shows the Cash Su</w:t>
      </w:r>
      <w:r w:rsidR="00D17020">
        <w:t>rr</w:t>
      </w:r>
      <w:r>
        <w:t xml:space="preserve">ender Values if the Initial Guaranteed Interest Rates continue (from Column (9) on Page 2). </w:t>
      </w:r>
      <w:r>
        <w:br/>
      </w:r>
    </w:p>
    <w:p w14:paraId="49DF3B79" w14:textId="105B97BB" w:rsidR="003F0B41" w:rsidRDefault="003F0B41" w:rsidP="003F0B41">
      <w:pPr>
        <w:pStyle w:val="HTMLPreformatted"/>
      </w:pPr>
      <w:r>
        <w:t>Graph #2 show if the int</w:t>
      </w:r>
      <w:r w:rsidR="00D17020">
        <w:t>er</w:t>
      </w:r>
      <w:r>
        <w:t xml:space="preserve">est </w:t>
      </w:r>
      <w:r w:rsidR="00D17020">
        <w:t>ra</w:t>
      </w:r>
      <w:r>
        <w:t>te on new cont</w:t>
      </w:r>
      <w:r w:rsidR="00D17020">
        <w:t>ra</w:t>
      </w:r>
      <w:r>
        <w:t xml:space="preserve">cts is 3% HIGHER than your Initial Guaranteed Interest Rate, the M VA will decrease the amount you receive, but not below the minimum set by law (Column (6) on Page 2), which in this scenario </w:t>
      </w:r>
      <w:r w:rsidR="00D17020">
        <w:t>li</w:t>
      </w:r>
      <w:r>
        <w:t>mits the decrease for the fust 2 yea</w:t>
      </w:r>
      <w:r w:rsidR="00D17020">
        <w:t>rs</w:t>
      </w:r>
      <w:r>
        <w:t xml:space="preserve"> (yellow line). The pink line shows the Cash Su</w:t>
      </w:r>
      <w:r w:rsidR="00D17020">
        <w:t>rr</w:t>
      </w:r>
      <w:r>
        <w:t>ender Values if the Initial Gua</w:t>
      </w:r>
      <w:r w:rsidR="00D17020">
        <w:t>ra</w:t>
      </w:r>
      <w:r>
        <w:t xml:space="preserve">nteed Interest Rates continue (from Column (9) on Page 2). </w:t>
      </w:r>
      <w:r>
        <w:br/>
      </w:r>
    </w:p>
    <w:p w14:paraId="639F78FA" w14:textId="6979088E" w:rsidR="003F0B41" w:rsidRDefault="003F0B41" w:rsidP="003F0B41">
      <w:pPr>
        <w:pStyle w:val="HTMLPreformatted"/>
      </w:pPr>
      <w:r>
        <w:t xml:space="preserve">These graphs and the sample guaranteed interest </w:t>
      </w:r>
      <w:r w:rsidR="00D17020">
        <w:t>ra</w:t>
      </w:r>
      <w:r>
        <w:t>tes on new cont</w:t>
      </w:r>
      <w:r w:rsidR="00D17020">
        <w:t>ra</w:t>
      </w:r>
      <w:r>
        <w:t>cts used are for demonstration purposes only and are not intended to be a p</w:t>
      </w:r>
      <w:r w:rsidR="00D17020">
        <w:t>ro</w:t>
      </w:r>
      <w:r>
        <w:t>jection of how guaranteed inte</w:t>
      </w:r>
      <w:r w:rsidR="00D17020">
        <w:t>r</w:t>
      </w:r>
      <w:r>
        <w:t xml:space="preserve">est </w:t>
      </w:r>
      <w:r w:rsidR="00D17020">
        <w:t>ra</w:t>
      </w:r>
      <w:r>
        <w:t>tes on new cont</w:t>
      </w:r>
      <w:r w:rsidR="00D17020">
        <w:t>ra</w:t>
      </w:r>
      <w:r>
        <w:t xml:space="preserve">cts are likely to behave. </w:t>
      </w:r>
    </w:p>
    <w:p w14:paraId="7698A71D" w14:textId="13640C18" w:rsidR="00B844F9" w:rsidRPr="00D17020" w:rsidRDefault="00D17020" w:rsidP="00D17020">
      <w:pPr>
        <w:rPr>
          <w:rFonts w:ascii="Times New Roman" w:hAnsi="Times New Roman"/>
          <w:spacing w:val="-3"/>
          <w:sz w:val="22"/>
        </w:rPr>
      </w:pPr>
      <w:r>
        <w:rPr>
          <w:noProof/>
        </w:rPr>
        <w:drawing>
          <wp:anchor distT="0" distB="0" distL="114300" distR="114300" simplePos="0" relativeHeight="251656704" behindDoc="0" locked="0" layoutInCell="1" allowOverlap="1" wp14:anchorId="3700BD5D" wp14:editId="3452C1BB">
            <wp:simplePos x="0" y="0"/>
            <wp:positionH relativeFrom="margin">
              <wp:align>center</wp:align>
            </wp:positionH>
            <wp:positionV relativeFrom="paragraph">
              <wp:posOffset>118745</wp:posOffset>
            </wp:positionV>
            <wp:extent cx="3657600" cy="2560320"/>
            <wp:effectExtent l="0" t="0" r="0" b="0"/>
            <wp:wrapNone/>
            <wp:docPr id="13" name="Picture 7" descr="Graph #1 show if the interest rate on new contracts is 3% LOWER than your Initial Guaranteed Interest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Graph #1 show if the interest rate on new contracts is 3% LOWER than your Initial Guaranteed Interest R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08E54E"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4A20DE7C" w14:textId="0A5213ED"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3BDB4088"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00B20430"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56DBBEA2"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2B0F7C04"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2E2064AC"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6EA2E2A9"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64CBFC27"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7B2A855B"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3CBA3DEB"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4CECAB74"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29656550"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5504D5B1"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0E222E73" w14:textId="0AB31663"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1097F99F" w14:textId="513A202C"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63CBEA7F" w14:textId="008FA08B" w:rsidR="00B844F9" w:rsidRDefault="00D17020">
      <w:pPr>
        <w:tabs>
          <w:tab w:val="left" w:pos="720"/>
          <w:tab w:val="left" w:pos="1440"/>
          <w:tab w:val="left" w:pos="2160"/>
          <w:tab w:val="left" w:pos="2880"/>
          <w:tab w:val="left" w:pos="3600"/>
        </w:tabs>
        <w:suppressAutoHyphens/>
        <w:rPr>
          <w:rFonts w:ascii="Times New Roman" w:hAnsi="Times New Roman"/>
          <w:sz w:val="22"/>
        </w:rPr>
      </w:pPr>
      <w:r>
        <w:rPr>
          <w:noProof/>
        </w:rPr>
        <w:drawing>
          <wp:anchor distT="0" distB="0" distL="114300" distR="114300" simplePos="0" relativeHeight="251655680" behindDoc="0" locked="0" layoutInCell="1" allowOverlap="1" wp14:anchorId="48DBE583" wp14:editId="223238C8">
            <wp:simplePos x="0" y="0"/>
            <wp:positionH relativeFrom="margin">
              <wp:align>center</wp:align>
            </wp:positionH>
            <wp:positionV relativeFrom="paragraph">
              <wp:posOffset>5312</wp:posOffset>
            </wp:positionV>
            <wp:extent cx="3639312" cy="2551176"/>
            <wp:effectExtent l="0" t="0" r="0" b="1905"/>
            <wp:wrapNone/>
            <wp:docPr id="12" name="Picture 8" descr="Graph #2 show if the interest rate on new contracts is 3% HIGHER than your Initial Guaranteed Interest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Graph #2 show if the interest rate on new contracts is 3% HIGHER than your Initial Guaranteed Interest R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9312" cy="2551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AD335" w14:textId="7054CED4"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3D57C2BF" w14:textId="4247CF68"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52BC6F90"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76CC127A"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75B8472F"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5E8C4E92"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2315EEAE"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08F958D4"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5DE9828A"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11170F7C"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3C4D7600"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67430434"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0C19C089"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p w14:paraId="64FFBD02" w14:textId="77777777" w:rsidR="00B844F9" w:rsidRDefault="00B844F9">
      <w:pPr>
        <w:tabs>
          <w:tab w:val="left" w:pos="720"/>
          <w:tab w:val="left" w:pos="1440"/>
          <w:tab w:val="left" w:pos="2160"/>
          <w:tab w:val="left" w:pos="2880"/>
          <w:tab w:val="left" w:pos="3600"/>
        </w:tabs>
        <w:suppressAutoHyphens/>
        <w:rPr>
          <w:rFonts w:ascii="Times New Roman" w:hAnsi="Times New Roman"/>
          <w:sz w:val="22"/>
        </w:rPr>
      </w:pPr>
    </w:p>
    <w:sectPr w:rsidR="00B844F9">
      <w:headerReference w:type="default" r:id="rId10"/>
      <w:footerReference w:type="even" r:id="rId11"/>
      <w:footnotePr>
        <w:numRestart w:val="eachSect"/>
      </w:footnotePr>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9219" w14:textId="77777777" w:rsidR="0037029A" w:rsidRDefault="0037029A">
      <w:r>
        <w:separator/>
      </w:r>
    </w:p>
  </w:endnote>
  <w:endnote w:type="continuationSeparator" w:id="0">
    <w:p w14:paraId="6CFB0A62" w14:textId="77777777" w:rsidR="0037029A" w:rsidRDefault="0037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63AE" w14:textId="77777777" w:rsidR="00D77B97" w:rsidRDefault="00D77B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2FCC6" w14:textId="77777777" w:rsidR="00D77B97" w:rsidRDefault="00D7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8D8E6" w14:textId="77777777" w:rsidR="0037029A" w:rsidRDefault="0037029A">
      <w:r>
        <w:separator/>
      </w:r>
    </w:p>
  </w:footnote>
  <w:footnote w:type="continuationSeparator" w:id="0">
    <w:p w14:paraId="5E19C1C1" w14:textId="77777777" w:rsidR="0037029A" w:rsidRDefault="0037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F35C" w14:textId="77777777" w:rsidR="00D77B97" w:rsidRDefault="00D77B97">
    <w:pPr>
      <w:pStyle w:val="Header"/>
      <w:jc w:val="right"/>
    </w:pPr>
  </w:p>
  <w:p w14:paraId="764FD5E1" w14:textId="77777777" w:rsidR="00D77B97" w:rsidRDefault="00D77B97">
    <w:pPr>
      <w:pStyle w:val="Header"/>
      <w:jc w:val="right"/>
    </w:pPr>
  </w:p>
  <w:p w14:paraId="6FCD0130" w14:textId="77777777" w:rsidR="00D77B97" w:rsidRDefault="00D77B97">
    <w:pPr>
      <w:pStyle w:val="Header"/>
      <w:jc w:val="right"/>
    </w:pPr>
  </w:p>
  <w:p w14:paraId="26B3705F" w14:textId="77777777" w:rsidR="00D77B97" w:rsidRDefault="00D77B97">
    <w:pPr>
      <w:pStyle w:val="Header"/>
      <w:pBdr>
        <w:bottom w:val="single" w:sz="4" w:space="1" w:color="auto"/>
      </w:pBdr>
      <w:jc w:val="right"/>
    </w:pPr>
    <w:r>
      <w:t xml:space="preserve">02-031 Chapter 915     page </w:t>
    </w:r>
    <w:r>
      <w:rPr>
        <w:rStyle w:val="PageNumber"/>
      </w:rPr>
      <w:fldChar w:fldCharType="begin"/>
    </w:r>
    <w:r>
      <w:rPr>
        <w:rStyle w:val="PageNumber"/>
      </w:rPr>
      <w:instrText xml:space="preserve"> PAGE </w:instrText>
    </w:r>
    <w:r>
      <w:rPr>
        <w:rStyle w:val="PageNumber"/>
      </w:rPr>
      <w:fldChar w:fldCharType="separate"/>
    </w:r>
    <w:r w:rsidR="00EF57CC">
      <w:rPr>
        <w:rStyle w:val="PageNumber"/>
        <w:noProof/>
      </w:rPr>
      <w:t>18</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36CDE"/>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D68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727244"/>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1E7C6B"/>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4374AE"/>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215489"/>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3763CE"/>
    <w:multiLevelType w:val="singleLevel"/>
    <w:tmpl w:val="58924CC0"/>
    <w:lvl w:ilvl="0">
      <w:start w:val="4"/>
      <w:numFmt w:val="upperLetter"/>
      <w:lvlText w:val="%1."/>
      <w:lvlJc w:val="left"/>
      <w:pPr>
        <w:tabs>
          <w:tab w:val="num" w:pos="1440"/>
        </w:tabs>
        <w:ind w:left="1440" w:hanging="720"/>
      </w:pPr>
      <w:rPr>
        <w:rFonts w:hint="default"/>
      </w:rPr>
    </w:lvl>
  </w:abstractNum>
  <w:abstractNum w:abstractNumId="8" w15:restartNumberingAfterBreak="0">
    <w:nsid w:val="220C56A4"/>
    <w:multiLevelType w:val="hybridMultilevel"/>
    <w:tmpl w:val="9F3A037E"/>
    <w:lvl w:ilvl="0" w:tplc="44CA70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66537"/>
    <w:multiLevelType w:val="hybridMultilevel"/>
    <w:tmpl w:val="096CB914"/>
    <w:lvl w:ilvl="0" w:tplc="03C27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3F6E26"/>
    <w:multiLevelType w:val="hybridMultilevel"/>
    <w:tmpl w:val="16A8A9AA"/>
    <w:lvl w:ilvl="0" w:tplc="03AE70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3F54AD"/>
    <w:multiLevelType w:val="hybridMultilevel"/>
    <w:tmpl w:val="88DE3ADC"/>
    <w:lvl w:ilvl="0" w:tplc="6BFC4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A134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E10256"/>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DE3B2E"/>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4570A7"/>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B81DAA"/>
    <w:multiLevelType w:val="singleLevel"/>
    <w:tmpl w:val="807CA0D4"/>
    <w:lvl w:ilvl="0">
      <w:start w:val="4"/>
      <w:numFmt w:val="upperLetter"/>
      <w:lvlText w:val="%1."/>
      <w:lvlJc w:val="left"/>
      <w:pPr>
        <w:tabs>
          <w:tab w:val="num" w:pos="1080"/>
        </w:tabs>
        <w:ind w:left="1080" w:hanging="360"/>
      </w:pPr>
      <w:rPr>
        <w:rFonts w:hint="default"/>
      </w:rPr>
    </w:lvl>
  </w:abstractNum>
  <w:abstractNum w:abstractNumId="17" w15:restartNumberingAfterBreak="0">
    <w:nsid w:val="41774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A91896"/>
    <w:multiLevelType w:val="hybridMultilevel"/>
    <w:tmpl w:val="57A8374C"/>
    <w:lvl w:ilvl="0" w:tplc="169E1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83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DD7F54"/>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0E72FB"/>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3E2451"/>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B23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265460B"/>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DB07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752E90"/>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C577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0276FB"/>
    <w:multiLevelType w:val="singleLevel"/>
    <w:tmpl w:val="3C829EE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FF5F3C"/>
    <w:multiLevelType w:val="hybridMultilevel"/>
    <w:tmpl w:val="1F08DD2C"/>
    <w:lvl w:ilvl="0" w:tplc="A5B24AA8">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226E4"/>
    <w:multiLevelType w:val="singleLevel"/>
    <w:tmpl w:val="42540806"/>
    <w:lvl w:ilvl="0">
      <w:start w:val="1"/>
      <w:numFmt w:val="lowerLetter"/>
      <w:lvlText w:val="(%1)"/>
      <w:lvlJc w:val="left"/>
      <w:pPr>
        <w:tabs>
          <w:tab w:val="num" w:pos="2880"/>
        </w:tabs>
        <w:ind w:left="2880" w:hanging="720"/>
      </w:pPr>
      <w:rPr>
        <w:rFonts w:hint="default"/>
      </w:rPr>
    </w:lvl>
  </w:abstractNum>
  <w:num w:numId="1" w16cid:durableId="4241102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6911358">
    <w:abstractNumId w:val="23"/>
  </w:num>
  <w:num w:numId="3" w16cid:durableId="1964656068">
    <w:abstractNumId w:val="27"/>
  </w:num>
  <w:num w:numId="4" w16cid:durableId="905870939">
    <w:abstractNumId w:val="2"/>
  </w:num>
  <w:num w:numId="5" w16cid:durableId="832717286">
    <w:abstractNumId w:val="19"/>
  </w:num>
  <w:num w:numId="6" w16cid:durableId="1608855421">
    <w:abstractNumId w:val="17"/>
  </w:num>
  <w:num w:numId="7" w16cid:durableId="486283268">
    <w:abstractNumId w:val="12"/>
  </w:num>
  <w:num w:numId="8" w16cid:durableId="1985043174">
    <w:abstractNumId w:val="25"/>
  </w:num>
  <w:num w:numId="9" w16cid:durableId="1781103662">
    <w:abstractNumId w:val="13"/>
  </w:num>
  <w:num w:numId="10" w16cid:durableId="1338776366">
    <w:abstractNumId w:val="14"/>
  </w:num>
  <w:num w:numId="11" w16cid:durableId="1673605668">
    <w:abstractNumId w:val="1"/>
  </w:num>
  <w:num w:numId="12" w16cid:durableId="1447191725">
    <w:abstractNumId w:val="15"/>
  </w:num>
  <w:num w:numId="13" w16cid:durableId="285548458">
    <w:abstractNumId w:val="6"/>
  </w:num>
  <w:num w:numId="14" w16cid:durableId="1863669966">
    <w:abstractNumId w:val="22"/>
  </w:num>
  <w:num w:numId="15" w16cid:durableId="823551528">
    <w:abstractNumId w:val="28"/>
  </w:num>
  <w:num w:numId="16" w16cid:durableId="1777291882">
    <w:abstractNumId w:val="24"/>
  </w:num>
  <w:num w:numId="17" w16cid:durableId="1784685386">
    <w:abstractNumId w:val="21"/>
  </w:num>
  <w:num w:numId="18" w16cid:durableId="240799505">
    <w:abstractNumId w:val="20"/>
  </w:num>
  <w:num w:numId="19" w16cid:durableId="205800547">
    <w:abstractNumId w:val="3"/>
  </w:num>
  <w:num w:numId="20" w16cid:durableId="990791577">
    <w:abstractNumId w:val="26"/>
  </w:num>
  <w:num w:numId="21" w16cid:durableId="1986661079">
    <w:abstractNumId w:val="5"/>
  </w:num>
  <w:num w:numId="22" w16cid:durableId="444426619">
    <w:abstractNumId w:val="4"/>
  </w:num>
  <w:num w:numId="23" w16cid:durableId="1614172890">
    <w:abstractNumId w:val="30"/>
  </w:num>
  <w:num w:numId="24" w16cid:durableId="1249730634">
    <w:abstractNumId w:val="16"/>
  </w:num>
  <w:num w:numId="25" w16cid:durableId="1092894293">
    <w:abstractNumId w:val="7"/>
  </w:num>
  <w:num w:numId="26" w16cid:durableId="210657870">
    <w:abstractNumId w:val="9"/>
  </w:num>
  <w:num w:numId="27" w16cid:durableId="215051141">
    <w:abstractNumId w:val="11"/>
  </w:num>
  <w:num w:numId="28" w16cid:durableId="319117461">
    <w:abstractNumId w:val="10"/>
  </w:num>
  <w:num w:numId="29" w16cid:durableId="515582836">
    <w:abstractNumId w:val="8"/>
  </w:num>
  <w:num w:numId="30" w16cid:durableId="173959351">
    <w:abstractNumId w:val="18"/>
  </w:num>
  <w:num w:numId="31" w16cid:durableId="13436270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intFractionalCharacterWidth/>
  <w:mirrorMargins/>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A8"/>
    <w:rsid w:val="00006791"/>
    <w:rsid w:val="00060C87"/>
    <w:rsid w:val="00105576"/>
    <w:rsid w:val="001117E9"/>
    <w:rsid w:val="00114369"/>
    <w:rsid w:val="001377FB"/>
    <w:rsid w:val="00205303"/>
    <w:rsid w:val="00274DC3"/>
    <w:rsid w:val="002806E5"/>
    <w:rsid w:val="002E22F1"/>
    <w:rsid w:val="002E38F1"/>
    <w:rsid w:val="0031446A"/>
    <w:rsid w:val="003168CE"/>
    <w:rsid w:val="00332E77"/>
    <w:rsid w:val="003563EE"/>
    <w:rsid w:val="0037029A"/>
    <w:rsid w:val="003B4B06"/>
    <w:rsid w:val="003F0B41"/>
    <w:rsid w:val="0040093A"/>
    <w:rsid w:val="00481902"/>
    <w:rsid w:val="004D0419"/>
    <w:rsid w:val="00520762"/>
    <w:rsid w:val="00540571"/>
    <w:rsid w:val="005930E8"/>
    <w:rsid w:val="00596E1F"/>
    <w:rsid w:val="005C4950"/>
    <w:rsid w:val="005D690E"/>
    <w:rsid w:val="00672997"/>
    <w:rsid w:val="006968B8"/>
    <w:rsid w:val="006B1CAC"/>
    <w:rsid w:val="006B4F37"/>
    <w:rsid w:val="006D778F"/>
    <w:rsid w:val="00711BF2"/>
    <w:rsid w:val="00757861"/>
    <w:rsid w:val="00775671"/>
    <w:rsid w:val="0078740C"/>
    <w:rsid w:val="007D59B4"/>
    <w:rsid w:val="007E71AC"/>
    <w:rsid w:val="007E7A89"/>
    <w:rsid w:val="007F09CB"/>
    <w:rsid w:val="00803E09"/>
    <w:rsid w:val="00812FFD"/>
    <w:rsid w:val="00815F2E"/>
    <w:rsid w:val="008353E4"/>
    <w:rsid w:val="00841362"/>
    <w:rsid w:val="00846D9E"/>
    <w:rsid w:val="008A7691"/>
    <w:rsid w:val="008F3BA8"/>
    <w:rsid w:val="00905C66"/>
    <w:rsid w:val="00957D48"/>
    <w:rsid w:val="00970BC2"/>
    <w:rsid w:val="009765D0"/>
    <w:rsid w:val="00A43C34"/>
    <w:rsid w:val="00A46ED8"/>
    <w:rsid w:val="00A47C49"/>
    <w:rsid w:val="00AB4B6C"/>
    <w:rsid w:val="00AD2880"/>
    <w:rsid w:val="00AF02D7"/>
    <w:rsid w:val="00B3283A"/>
    <w:rsid w:val="00B447B7"/>
    <w:rsid w:val="00B844F9"/>
    <w:rsid w:val="00B909AD"/>
    <w:rsid w:val="00BB09CF"/>
    <w:rsid w:val="00C9074C"/>
    <w:rsid w:val="00CC3342"/>
    <w:rsid w:val="00D17020"/>
    <w:rsid w:val="00D27836"/>
    <w:rsid w:val="00D34947"/>
    <w:rsid w:val="00D4673E"/>
    <w:rsid w:val="00D501A6"/>
    <w:rsid w:val="00D77B97"/>
    <w:rsid w:val="00DB53A8"/>
    <w:rsid w:val="00DD339F"/>
    <w:rsid w:val="00E4358D"/>
    <w:rsid w:val="00EA2F0A"/>
    <w:rsid w:val="00EB33CF"/>
    <w:rsid w:val="00ED562D"/>
    <w:rsid w:val="00EF57CC"/>
    <w:rsid w:val="00F25010"/>
    <w:rsid w:val="00FA6B46"/>
    <w:rsid w:val="00FE0479"/>
    <w:rsid w:val="00FF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7583C"/>
  <w15:chartTrackingRefBased/>
  <w15:docId w15:val="{4F608D4E-966C-4F3E-8AA5-F2653709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0"/>
      </w:tabs>
      <w:suppressAutoHyphens/>
      <w:spacing w:line="360" w:lineRule="auto"/>
      <w:jc w:val="both"/>
      <w:outlineLvl w:val="0"/>
    </w:pPr>
    <w:rPr>
      <w:rFonts w:ascii="Arial" w:hAnsi="Arial"/>
      <w:i/>
      <w:spacing w:val="-3"/>
      <w:sz w:val="24"/>
    </w:rPr>
  </w:style>
  <w:style w:type="paragraph" w:styleId="Heading2">
    <w:name w:val="heading 2"/>
    <w:basedOn w:val="Normal"/>
    <w:next w:val="Normal"/>
    <w:qFormat/>
    <w:pPr>
      <w:keepNext/>
      <w:tabs>
        <w:tab w:val="left" w:pos="0"/>
      </w:tabs>
      <w:suppressAutoHyphens/>
      <w:spacing w:line="360" w:lineRule="auto"/>
      <w:jc w:val="both"/>
      <w:outlineLvl w:val="1"/>
    </w:pPr>
    <w:rPr>
      <w:rFonts w:ascii="Arial" w:hAnsi="Arial"/>
      <w:b/>
      <w:spacing w:val="-3"/>
      <w:sz w:val="24"/>
    </w:rPr>
  </w:style>
  <w:style w:type="paragraph" w:styleId="Heading3">
    <w:name w:val="heading 3"/>
    <w:basedOn w:val="Normal"/>
    <w:next w:val="Normal"/>
    <w:qFormat/>
    <w:pPr>
      <w:keepNext/>
      <w:outlineLvl w:val="2"/>
    </w:pPr>
    <w:rPr>
      <w:rFonts w:ascii="Arial" w:hAnsi="Arial"/>
      <w:i/>
      <w:sz w:val="24"/>
    </w:rPr>
  </w:style>
  <w:style w:type="paragraph" w:styleId="Heading4">
    <w:name w:val="heading 4"/>
    <w:basedOn w:val="Normal"/>
    <w:next w:val="Normal"/>
    <w:qFormat/>
    <w:pPr>
      <w:keepNext/>
      <w:suppressAutoHyphens/>
      <w:jc w:val="both"/>
      <w:outlineLvl w:val="3"/>
    </w:pPr>
    <w:rPr>
      <w:rFonts w:ascii="NewCenturySchlbk" w:hAnsi="NewCenturySchlbk"/>
      <w:b/>
      <w:spacing w:val="-3"/>
    </w:rPr>
  </w:style>
  <w:style w:type="paragraph" w:styleId="Heading6">
    <w:name w:val="heading 6"/>
    <w:basedOn w:val="Normal"/>
    <w:next w:val="Normal"/>
    <w:qFormat/>
    <w:pPr>
      <w:keepNext/>
      <w:keepLines/>
      <w:tabs>
        <w:tab w:val="left" w:pos="0"/>
      </w:tabs>
      <w:suppressAutoHyphens/>
      <w:jc w:val="center"/>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0"/>
      </w:tabs>
      <w:suppressAutoHyphens/>
      <w:spacing w:line="360" w:lineRule="auto"/>
      <w:jc w:val="both"/>
    </w:pPr>
    <w:rPr>
      <w:rFonts w:ascii="Arial" w:hAnsi="Arial"/>
      <w:spacing w:val="-3"/>
      <w:sz w:val="24"/>
    </w:rPr>
  </w:style>
  <w:style w:type="character" w:styleId="FootnoteReference">
    <w:name w:val="footnote reference"/>
    <w:semiHidden/>
    <w:rPr>
      <w:vertAlign w:val="superscript"/>
    </w:rPr>
  </w:style>
  <w:style w:type="paragraph" w:styleId="BodyText2">
    <w:name w:val="Body Text 2"/>
    <w:basedOn w:val="Normal"/>
    <w:semiHidden/>
    <w:pPr>
      <w:tabs>
        <w:tab w:val="left" w:pos="0"/>
      </w:tabs>
      <w:suppressAutoHyphens/>
      <w:spacing w:line="360" w:lineRule="auto"/>
      <w:jc w:val="both"/>
    </w:pPr>
    <w:rPr>
      <w:rFonts w:ascii="Arial" w:hAnsi="Arial"/>
      <w:b/>
      <w:spacing w:val="-3"/>
      <w:sz w:val="24"/>
    </w:rPr>
  </w:style>
  <w:style w:type="paragraph" w:styleId="FootnoteText">
    <w:name w:val="footnote text"/>
    <w:basedOn w:val="Normal"/>
    <w:semiHidden/>
    <w:rPr>
      <w:rFonts w:ascii="Arial" w:hAnsi="Arial"/>
    </w:rPr>
  </w:style>
  <w:style w:type="paragraph" w:styleId="BodyTextIndent">
    <w:name w:val="Body Text Indent"/>
    <w:basedOn w:val="Normal"/>
    <w:semiHidden/>
    <w:pPr>
      <w:tabs>
        <w:tab w:val="left" w:pos="-720"/>
      </w:tabs>
      <w:suppressAutoHyphens/>
      <w:ind w:left="1440" w:hanging="720"/>
      <w:jc w:val="both"/>
    </w:pPr>
    <w:rPr>
      <w:rFonts w:ascii="Times New Roman" w:hAnsi="Times New Roman"/>
      <w:spacing w:val="-3"/>
      <w:sz w:val="24"/>
    </w:rPr>
  </w:style>
  <w:style w:type="paragraph" w:styleId="BodyTextIndent2">
    <w:name w:val="Body Text Indent 2"/>
    <w:basedOn w:val="Normal"/>
    <w:semiHidden/>
    <w:pPr>
      <w:tabs>
        <w:tab w:val="left" w:pos="-720"/>
        <w:tab w:val="left" w:pos="1440"/>
      </w:tabs>
      <w:suppressAutoHyphens/>
      <w:ind w:left="2160" w:hanging="720"/>
      <w:jc w:val="both"/>
    </w:pPr>
    <w:rPr>
      <w:rFonts w:ascii="Times New Roman" w:hAnsi="Times New Roman"/>
      <w:spacing w:val="-3"/>
      <w:sz w:val="24"/>
    </w:rPr>
  </w:style>
  <w:style w:type="paragraph" w:styleId="BodyTextIndent3">
    <w:name w:val="Body Text Indent 3"/>
    <w:basedOn w:val="Normal"/>
    <w:semiHidden/>
    <w:pPr>
      <w:tabs>
        <w:tab w:val="left" w:pos="2160"/>
      </w:tabs>
      <w:suppressAutoHyphens/>
      <w:ind w:left="2880" w:hanging="720"/>
      <w:jc w:val="both"/>
    </w:pPr>
    <w:rPr>
      <w:rFonts w:ascii="Times New Roman" w:hAnsi="Times New Roman"/>
      <w:spacing w:val="-3"/>
      <w:sz w:val="24"/>
    </w:rPr>
  </w:style>
  <w:style w:type="paragraph" w:styleId="BodyText3">
    <w:name w:val="Body Text 3"/>
    <w:basedOn w:val="Normal"/>
    <w:semiHidden/>
    <w:pPr>
      <w:tabs>
        <w:tab w:val="left" w:pos="0"/>
      </w:tabs>
      <w:suppressAutoHyphens/>
      <w:jc w:val="both"/>
    </w:pPr>
    <w:rPr>
      <w:rFonts w:ascii="NewCenturySchlbk" w:hAnsi="NewCenturySchlbk"/>
      <w:spacing w:val="-3"/>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2806E5"/>
    <w:rPr>
      <w:sz w:val="16"/>
      <w:szCs w:val="16"/>
    </w:rPr>
  </w:style>
  <w:style w:type="paragraph" w:styleId="CommentText">
    <w:name w:val="annotation text"/>
    <w:basedOn w:val="Normal"/>
    <w:link w:val="CommentTextChar"/>
    <w:uiPriority w:val="99"/>
    <w:semiHidden/>
    <w:unhideWhenUsed/>
    <w:rsid w:val="002806E5"/>
  </w:style>
  <w:style w:type="character" w:customStyle="1" w:styleId="CommentTextChar">
    <w:name w:val="Comment Text Char"/>
    <w:basedOn w:val="DefaultParagraphFont"/>
    <w:link w:val="CommentText"/>
    <w:uiPriority w:val="99"/>
    <w:semiHidden/>
    <w:rsid w:val="002806E5"/>
  </w:style>
  <w:style w:type="paragraph" w:styleId="CommentSubject">
    <w:name w:val="annotation subject"/>
    <w:basedOn w:val="CommentText"/>
    <w:next w:val="CommentText"/>
    <w:link w:val="CommentSubjectChar"/>
    <w:uiPriority w:val="99"/>
    <w:semiHidden/>
    <w:unhideWhenUsed/>
    <w:rsid w:val="002806E5"/>
    <w:rPr>
      <w:b/>
      <w:bCs/>
    </w:rPr>
  </w:style>
  <w:style w:type="character" w:customStyle="1" w:styleId="CommentSubjectChar">
    <w:name w:val="Comment Subject Char"/>
    <w:link w:val="CommentSubject"/>
    <w:uiPriority w:val="99"/>
    <w:semiHidden/>
    <w:rsid w:val="002806E5"/>
    <w:rPr>
      <w:b/>
      <w:bCs/>
    </w:rPr>
  </w:style>
  <w:style w:type="paragraph" w:styleId="HTMLPreformatted">
    <w:name w:val="HTML Preformatted"/>
    <w:basedOn w:val="Normal"/>
    <w:link w:val="HTMLPreformattedChar"/>
    <w:uiPriority w:val="99"/>
    <w:unhideWhenUsed/>
    <w:rsid w:val="00B84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844F9"/>
    <w:rPr>
      <w:rFonts w:ascii="Courier New" w:hAnsi="Courier New" w:cs="Courier New"/>
    </w:rPr>
  </w:style>
  <w:style w:type="paragraph" w:styleId="Revision">
    <w:name w:val="Revision"/>
    <w:hidden/>
    <w:uiPriority w:val="99"/>
    <w:semiHidden/>
    <w:rsid w:val="003B4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34794">
      <w:bodyDiv w:val="1"/>
      <w:marLeft w:val="0"/>
      <w:marRight w:val="0"/>
      <w:marTop w:val="0"/>
      <w:marBottom w:val="0"/>
      <w:divBdr>
        <w:top w:val="none" w:sz="0" w:space="0" w:color="auto"/>
        <w:left w:val="none" w:sz="0" w:space="0" w:color="auto"/>
        <w:bottom w:val="none" w:sz="0" w:space="0" w:color="auto"/>
        <w:right w:val="none" w:sz="0" w:space="0" w:color="auto"/>
      </w:divBdr>
    </w:div>
    <w:div w:id="525169318">
      <w:bodyDiv w:val="1"/>
      <w:marLeft w:val="0"/>
      <w:marRight w:val="0"/>
      <w:marTop w:val="0"/>
      <w:marBottom w:val="0"/>
      <w:divBdr>
        <w:top w:val="none" w:sz="0" w:space="0" w:color="auto"/>
        <w:left w:val="none" w:sz="0" w:space="0" w:color="auto"/>
        <w:bottom w:val="none" w:sz="0" w:space="0" w:color="auto"/>
        <w:right w:val="none" w:sz="0" w:space="0" w:color="auto"/>
      </w:divBdr>
    </w:div>
    <w:div w:id="717241795">
      <w:bodyDiv w:val="1"/>
      <w:marLeft w:val="0"/>
      <w:marRight w:val="0"/>
      <w:marTop w:val="0"/>
      <w:marBottom w:val="0"/>
      <w:divBdr>
        <w:top w:val="none" w:sz="0" w:space="0" w:color="auto"/>
        <w:left w:val="none" w:sz="0" w:space="0" w:color="auto"/>
        <w:bottom w:val="none" w:sz="0" w:space="0" w:color="auto"/>
        <w:right w:val="none" w:sz="0" w:space="0" w:color="auto"/>
      </w:divBdr>
    </w:div>
    <w:div w:id="728185316">
      <w:bodyDiv w:val="1"/>
      <w:marLeft w:val="0"/>
      <w:marRight w:val="0"/>
      <w:marTop w:val="0"/>
      <w:marBottom w:val="0"/>
      <w:divBdr>
        <w:top w:val="none" w:sz="0" w:space="0" w:color="auto"/>
        <w:left w:val="none" w:sz="0" w:space="0" w:color="auto"/>
        <w:bottom w:val="none" w:sz="0" w:space="0" w:color="auto"/>
        <w:right w:val="none" w:sz="0" w:space="0" w:color="auto"/>
      </w:divBdr>
    </w:div>
    <w:div w:id="1386678911">
      <w:bodyDiv w:val="1"/>
      <w:marLeft w:val="0"/>
      <w:marRight w:val="0"/>
      <w:marTop w:val="0"/>
      <w:marBottom w:val="0"/>
      <w:divBdr>
        <w:top w:val="none" w:sz="0" w:space="0" w:color="auto"/>
        <w:left w:val="none" w:sz="0" w:space="0" w:color="auto"/>
        <w:bottom w:val="none" w:sz="0" w:space="0" w:color="auto"/>
        <w:right w:val="none" w:sz="0" w:space="0" w:color="auto"/>
      </w:divBdr>
    </w:div>
    <w:div w:id="1559128163">
      <w:bodyDiv w:val="1"/>
      <w:marLeft w:val="0"/>
      <w:marRight w:val="0"/>
      <w:marTop w:val="0"/>
      <w:marBottom w:val="0"/>
      <w:divBdr>
        <w:top w:val="none" w:sz="0" w:space="0" w:color="auto"/>
        <w:left w:val="none" w:sz="0" w:space="0" w:color="auto"/>
        <w:bottom w:val="none" w:sz="0" w:space="0" w:color="auto"/>
        <w:right w:val="none" w:sz="0" w:space="0" w:color="auto"/>
      </w:divBdr>
    </w:div>
    <w:div w:id="1561745507">
      <w:bodyDiv w:val="1"/>
      <w:marLeft w:val="0"/>
      <w:marRight w:val="0"/>
      <w:marTop w:val="0"/>
      <w:marBottom w:val="0"/>
      <w:divBdr>
        <w:top w:val="none" w:sz="0" w:space="0" w:color="auto"/>
        <w:left w:val="none" w:sz="0" w:space="0" w:color="auto"/>
        <w:bottom w:val="none" w:sz="0" w:space="0" w:color="auto"/>
        <w:right w:val="none" w:sz="0" w:space="0" w:color="auto"/>
      </w:divBdr>
    </w:div>
    <w:div w:id="1590112424">
      <w:bodyDiv w:val="1"/>
      <w:marLeft w:val="0"/>
      <w:marRight w:val="0"/>
      <w:marTop w:val="0"/>
      <w:marBottom w:val="0"/>
      <w:divBdr>
        <w:top w:val="none" w:sz="0" w:space="0" w:color="auto"/>
        <w:left w:val="none" w:sz="0" w:space="0" w:color="auto"/>
        <w:bottom w:val="none" w:sz="0" w:space="0" w:color="auto"/>
        <w:right w:val="none" w:sz="0" w:space="0" w:color="auto"/>
      </w:divBdr>
    </w:div>
    <w:div w:id="20947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6C5A-3C84-457D-A7C4-C249B2BC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6502</Words>
  <Characters>35436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annuity disclosure</vt:lpstr>
    </vt:vector>
  </TitlesOfParts>
  <Company>NAIC</Company>
  <LinksUpToDate>false</LinksUpToDate>
  <CharactersWithSpaces>41855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annuity disclosure</dc:title>
  <dc:subject/>
  <dc:creator>Carolyn J. Johnson</dc:creator>
  <cp:keywords/>
  <cp:lastModifiedBy>Parr, J.Chris</cp:lastModifiedBy>
  <cp:revision>4</cp:revision>
  <cp:lastPrinted>2004-02-11T18:51:00Z</cp:lastPrinted>
  <dcterms:created xsi:type="dcterms:W3CDTF">2025-07-23T19:33:00Z</dcterms:created>
  <dcterms:modified xsi:type="dcterms:W3CDTF">2025-07-25T12:30:00Z</dcterms:modified>
</cp:coreProperties>
</file>